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9EB320" w14:textId="7414E7F1" w:rsidR="00DB0713" w:rsidRDefault="00EB4091" w:rsidP="00E5656D">
      <w:pPr>
        <w:rPr>
          <w:rStyle w:val="eop"/>
          <w:rFonts w:eastAsiaTheme="majorEastAsia"/>
          <w:color w:val="00559B"/>
          <w:sz w:val="36"/>
          <w:szCs w:val="36"/>
          <w:shd w:val="clear" w:color="auto" w:fill="FFFFFF"/>
        </w:rPr>
      </w:pPr>
      <w:r>
        <w:rPr>
          <w:rStyle w:val="normaltextrun"/>
          <w:rFonts w:eastAsiaTheme="majorEastAsia"/>
          <w:color w:val="00559B"/>
          <w:sz w:val="36"/>
          <w:szCs w:val="36"/>
          <w:shd w:val="clear" w:color="auto" w:fill="FFFFFF"/>
        </w:rPr>
        <w:t>Bunyip Complex Fire Small Business and Farmer Support Recovery Grant Program Guidelines </w:t>
      </w:r>
      <w:r>
        <w:rPr>
          <w:rStyle w:val="eop"/>
          <w:rFonts w:eastAsiaTheme="majorEastAsia"/>
          <w:color w:val="00559B"/>
          <w:sz w:val="36"/>
          <w:szCs w:val="36"/>
          <w:shd w:val="clear" w:color="auto" w:fill="FFFFFF"/>
        </w:rPr>
        <w:t> </w:t>
      </w:r>
      <w:r>
        <w:rPr>
          <w:rStyle w:val="eop"/>
          <w:rFonts w:eastAsiaTheme="majorEastAsia"/>
          <w:color w:val="00559B"/>
          <w:sz w:val="36"/>
          <w:szCs w:val="36"/>
          <w:shd w:val="clear" w:color="auto" w:fill="FFFFFF"/>
        </w:rPr>
        <w:br/>
      </w:r>
      <w:r>
        <w:rPr>
          <w:rStyle w:val="eop"/>
          <w:rFonts w:eastAsiaTheme="majorEastAsia"/>
          <w:color w:val="00559B"/>
          <w:sz w:val="36"/>
          <w:szCs w:val="36"/>
          <w:shd w:val="clear" w:color="auto" w:fill="FFFFFF"/>
        </w:rPr>
        <w:br/>
      </w:r>
      <w:r>
        <w:rPr>
          <w:rStyle w:val="eop"/>
          <w:rFonts w:eastAsiaTheme="majorEastAsia"/>
          <w:color w:val="00559B"/>
          <w:sz w:val="36"/>
          <w:szCs w:val="36"/>
          <w:shd w:val="clear" w:color="auto" w:fill="FFFFFF"/>
        </w:rPr>
        <w:br/>
        <w:t>$100,000 – total</w:t>
      </w:r>
      <w:r>
        <w:rPr>
          <w:rStyle w:val="eop"/>
          <w:rFonts w:eastAsiaTheme="majorEastAsia"/>
          <w:color w:val="00559B"/>
          <w:sz w:val="36"/>
          <w:szCs w:val="36"/>
          <w:shd w:val="clear" w:color="auto" w:fill="FFFFFF"/>
        </w:rPr>
        <w:br/>
      </w:r>
      <w:r>
        <w:rPr>
          <w:rStyle w:val="eop"/>
          <w:rFonts w:eastAsiaTheme="majorEastAsia"/>
          <w:color w:val="00559B"/>
          <w:sz w:val="36"/>
          <w:szCs w:val="36"/>
          <w:shd w:val="clear" w:color="auto" w:fill="FFFFFF"/>
        </w:rPr>
        <w:br/>
        <w:t>$5,000 – Max p/p</w:t>
      </w:r>
    </w:p>
    <w:p w14:paraId="6112F0B3" w14:textId="63D77885" w:rsidR="00EB4091" w:rsidRDefault="00EB4091" w:rsidP="00E5656D">
      <w:pPr>
        <w:rPr>
          <w:rStyle w:val="eop"/>
          <w:rFonts w:eastAsiaTheme="majorEastAsia"/>
          <w:color w:val="00559B"/>
          <w:sz w:val="36"/>
          <w:szCs w:val="36"/>
          <w:shd w:val="clear" w:color="auto" w:fill="FFFFFF"/>
        </w:rPr>
      </w:pPr>
    </w:p>
    <w:p w14:paraId="650A6DFF" w14:textId="77777777" w:rsidR="00213007" w:rsidRDefault="00213007" w:rsidP="00213007">
      <w:pPr>
        <w:pStyle w:val="paragraph"/>
        <w:spacing w:before="0" w:beforeAutospacing="0" w:after="0" w:afterAutospacing="0"/>
        <w:textAlignment w:val="baseline"/>
        <w:rPr>
          <w:rFonts w:ascii="Segoe UI" w:hAnsi="Segoe UI" w:cs="Segoe UI"/>
          <w:sz w:val="18"/>
          <w:szCs w:val="18"/>
        </w:rPr>
      </w:pPr>
      <w:r>
        <w:rPr>
          <w:rStyle w:val="eop"/>
          <w:rFonts w:eastAsiaTheme="majorEastAsia"/>
          <w:color w:val="00559B"/>
          <w:sz w:val="36"/>
          <w:szCs w:val="36"/>
          <w:shd w:val="clear" w:color="auto" w:fill="FFFFFF"/>
        </w:rPr>
        <w:br/>
      </w:r>
      <w:proofErr w:type="gramStart"/>
      <w:r>
        <w:rPr>
          <w:rStyle w:val="normaltextrun"/>
          <w:rFonts w:ascii="Franklin Gothic Book" w:eastAsiaTheme="majorEastAsia" w:hAnsi="Franklin Gothic Book" w:cs="Segoe UI"/>
          <w:sz w:val="22"/>
          <w:szCs w:val="22"/>
        </w:rPr>
        <w:t>A number of</w:t>
      </w:r>
      <w:proofErr w:type="gramEnd"/>
      <w:r>
        <w:rPr>
          <w:rStyle w:val="normaltextrun"/>
          <w:rFonts w:ascii="Franklin Gothic Book" w:eastAsiaTheme="majorEastAsia" w:hAnsi="Franklin Gothic Book" w:cs="Segoe UI"/>
          <w:sz w:val="22"/>
          <w:szCs w:val="22"/>
        </w:rPr>
        <w:t xml:space="preserve"> small businesses and farmers directly impacted by the 2019 Bunyip Complex Bushfire have not been eligible for previous grant programs. These businesses include but are not limited to some agriculture, </w:t>
      </w:r>
      <w:proofErr w:type="gramStart"/>
      <w:r>
        <w:rPr>
          <w:rStyle w:val="normaltextrun"/>
          <w:rFonts w:ascii="Franklin Gothic Book" w:eastAsiaTheme="majorEastAsia" w:hAnsi="Franklin Gothic Book" w:cs="Segoe UI"/>
          <w:sz w:val="22"/>
          <w:szCs w:val="22"/>
        </w:rPr>
        <w:t>trades</w:t>
      </w:r>
      <w:proofErr w:type="gramEnd"/>
      <w:r>
        <w:rPr>
          <w:rStyle w:val="normaltextrun"/>
          <w:rFonts w:ascii="Franklin Gothic Book" w:eastAsiaTheme="majorEastAsia" w:hAnsi="Franklin Gothic Book" w:cs="Segoe UI"/>
          <w:sz w:val="22"/>
          <w:szCs w:val="22"/>
        </w:rPr>
        <w:t xml:space="preserve"> and accommodation providers. </w:t>
      </w:r>
      <w:r>
        <w:rPr>
          <w:rStyle w:val="eop"/>
          <w:rFonts w:ascii="Franklin Gothic Book" w:hAnsi="Franklin Gothic Book" w:cs="Segoe UI"/>
          <w:sz w:val="22"/>
          <w:szCs w:val="22"/>
        </w:rPr>
        <w:t> </w:t>
      </w:r>
    </w:p>
    <w:p w14:paraId="5C2AB158" w14:textId="77777777" w:rsidR="00213007" w:rsidRDefault="00213007" w:rsidP="00213007">
      <w:pPr>
        <w:pStyle w:val="paragraph"/>
        <w:spacing w:before="0" w:beforeAutospacing="0" w:after="0" w:afterAutospacing="0"/>
        <w:textAlignment w:val="baseline"/>
        <w:rPr>
          <w:rFonts w:ascii="Segoe UI" w:hAnsi="Segoe UI" w:cs="Segoe UI"/>
          <w:sz w:val="18"/>
          <w:szCs w:val="18"/>
        </w:rPr>
      </w:pPr>
      <w:r>
        <w:rPr>
          <w:rStyle w:val="eop"/>
          <w:rFonts w:ascii="Franklin Gothic Book" w:hAnsi="Franklin Gothic Book" w:cs="Segoe UI"/>
          <w:sz w:val="22"/>
          <w:szCs w:val="22"/>
        </w:rPr>
        <w:t> </w:t>
      </w:r>
    </w:p>
    <w:p w14:paraId="6CE25169" w14:textId="77777777" w:rsidR="00213007" w:rsidRDefault="00213007" w:rsidP="00213007">
      <w:pPr>
        <w:pStyle w:val="paragraph"/>
        <w:spacing w:before="0" w:beforeAutospacing="0" w:after="0" w:afterAutospacing="0"/>
        <w:textAlignment w:val="baseline"/>
        <w:rPr>
          <w:rFonts w:ascii="Segoe UI" w:hAnsi="Segoe UI" w:cs="Segoe UI"/>
          <w:sz w:val="18"/>
          <w:szCs w:val="18"/>
        </w:rPr>
      </w:pPr>
      <w:r>
        <w:rPr>
          <w:rStyle w:val="normaltextrun"/>
          <w:rFonts w:ascii="Franklin Gothic Book" w:eastAsiaTheme="majorEastAsia" w:hAnsi="Franklin Gothic Book" w:cs="Segoe UI"/>
          <w:sz w:val="22"/>
          <w:szCs w:val="22"/>
        </w:rPr>
        <w:t>Grant assistance is being made available to reimburse expenses associated with purchases needed to reinstate primary production enterprise or small businesses, marketing and promotions, and staff or business owner training.</w:t>
      </w:r>
      <w:r>
        <w:rPr>
          <w:rStyle w:val="eop"/>
          <w:rFonts w:ascii="Franklin Gothic Book" w:hAnsi="Franklin Gothic Book" w:cs="Segoe UI"/>
          <w:sz w:val="22"/>
          <w:szCs w:val="22"/>
        </w:rPr>
        <w:t> </w:t>
      </w:r>
    </w:p>
    <w:p w14:paraId="415A1E2F" w14:textId="77777777" w:rsidR="00213007" w:rsidRDefault="00213007" w:rsidP="00213007">
      <w:pPr>
        <w:pStyle w:val="paragraph"/>
        <w:spacing w:before="0" w:beforeAutospacing="0" w:after="0" w:afterAutospacing="0"/>
        <w:textAlignment w:val="baseline"/>
        <w:rPr>
          <w:rFonts w:ascii="Segoe UI" w:hAnsi="Segoe UI" w:cs="Segoe UI"/>
          <w:sz w:val="18"/>
          <w:szCs w:val="18"/>
        </w:rPr>
      </w:pPr>
      <w:r>
        <w:rPr>
          <w:rStyle w:val="eop"/>
          <w:rFonts w:ascii="Franklin Gothic Book" w:hAnsi="Franklin Gothic Book" w:cs="Segoe UI"/>
          <w:sz w:val="22"/>
          <w:szCs w:val="22"/>
        </w:rPr>
        <w:t> </w:t>
      </w:r>
    </w:p>
    <w:p w14:paraId="3944C06D" w14:textId="77777777" w:rsidR="00213007" w:rsidRDefault="00213007" w:rsidP="00213007">
      <w:pPr>
        <w:pStyle w:val="paragraph"/>
        <w:spacing w:before="0" w:beforeAutospacing="0" w:after="0" w:afterAutospacing="0"/>
        <w:textAlignment w:val="baseline"/>
        <w:rPr>
          <w:rFonts w:ascii="Segoe UI" w:hAnsi="Segoe UI" w:cs="Segoe UI"/>
          <w:sz w:val="18"/>
          <w:szCs w:val="18"/>
        </w:rPr>
      </w:pPr>
      <w:r>
        <w:rPr>
          <w:rStyle w:val="normaltextrun"/>
          <w:rFonts w:ascii="Franklin Gothic Book" w:eastAsiaTheme="majorEastAsia" w:hAnsi="Franklin Gothic Book" w:cs="Segoe UI"/>
          <w:sz w:val="22"/>
          <w:szCs w:val="22"/>
        </w:rPr>
        <w:t>Recovery is a process to re-establish individual, community and economic wellbeing after a disaster and is best directed by those directly impacted by the disaster. Recovery is undertaken by individuals, businesses and communities and continues long after the disaster has gone. Recovery is different for every person, every business and community and may not develop in a linear direction, rather ebb, and flow as challenges are met and overcome.</w:t>
      </w:r>
      <w:r>
        <w:rPr>
          <w:rStyle w:val="eop"/>
          <w:rFonts w:ascii="Franklin Gothic Book" w:hAnsi="Franklin Gothic Book" w:cs="Segoe UI"/>
          <w:sz w:val="22"/>
          <w:szCs w:val="22"/>
        </w:rPr>
        <w:t> </w:t>
      </w:r>
    </w:p>
    <w:p w14:paraId="1D96D6CA" w14:textId="77777777" w:rsidR="00213007" w:rsidRDefault="00213007" w:rsidP="00213007">
      <w:pPr>
        <w:pStyle w:val="paragraph"/>
        <w:spacing w:before="0" w:beforeAutospacing="0" w:after="0" w:afterAutospacing="0"/>
        <w:textAlignment w:val="baseline"/>
        <w:rPr>
          <w:rFonts w:ascii="Segoe UI" w:hAnsi="Segoe UI" w:cs="Segoe UI"/>
          <w:sz w:val="18"/>
          <w:szCs w:val="18"/>
        </w:rPr>
      </w:pPr>
      <w:r>
        <w:rPr>
          <w:rStyle w:val="eop"/>
          <w:rFonts w:ascii="Franklin Gothic Book" w:hAnsi="Franklin Gothic Book" w:cs="Segoe UI"/>
          <w:sz w:val="22"/>
          <w:szCs w:val="22"/>
        </w:rPr>
        <w:t> </w:t>
      </w:r>
    </w:p>
    <w:p w14:paraId="3EBAB7E8" w14:textId="77777777" w:rsidR="00213007" w:rsidRDefault="00213007" w:rsidP="00213007">
      <w:pPr>
        <w:pStyle w:val="paragraph"/>
        <w:spacing w:before="0" w:beforeAutospacing="0" w:after="0" w:afterAutospacing="0"/>
        <w:textAlignment w:val="baseline"/>
        <w:rPr>
          <w:rFonts w:ascii="Segoe UI" w:hAnsi="Segoe UI" w:cs="Segoe UI"/>
          <w:sz w:val="18"/>
          <w:szCs w:val="18"/>
        </w:rPr>
      </w:pPr>
      <w:r>
        <w:rPr>
          <w:rStyle w:val="normaltextrun"/>
          <w:rFonts w:ascii="Franklin Gothic Book" w:eastAsiaTheme="majorEastAsia" w:hAnsi="Franklin Gothic Book" w:cs="Segoe UI"/>
          <w:sz w:val="22"/>
          <w:szCs w:val="22"/>
        </w:rPr>
        <w:t xml:space="preserve">Wellbeing defines the quality of our lives in the personal, social, </w:t>
      </w:r>
      <w:proofErr w:type="gramStart"/>
      <w:r>
        <w:rPr>
          <w:rStyle w:val="normaltextrun"/>
          <w:rFonts w:ascii="Franklin Gothic Book" w:eastAsiaTheme="majorEastAsia" w:hAnsi="Franklin Gothic Book" w:cs="Segoe UI"/>
          <w:sz w:val="22"/>
          <w:szCs w:val="22"/>
        </w:rPr>
        <w:t>economic</w:t>
      </w:r>
      <w:proofErr w:type="gramEnd"/>
      <w:r>
        <w:rPr>
          <w:rStyle w:val="normaltextrun"/>
          <w:rFonts w:ascii="Franklin Gothic Book" w:eastAsiaTheme="majorEastAsia" w:hAnsi="Franklin Gothic Book" w:cs="Segoe UI"/>
          <w:sz w:val="22"/>
          <w:szCs w:val="22"/>
        </w:rPr>
        <w:t xml:space="preserve"> and cultural domains and can be influenced by the environments we live in including: </w:t>
      </w:r>
      <w:r>
        <w:rPr>
          <w:rStyle w:val="eop"/>
          <w:rFonts w:ascii="Franklin Gothic Book" w:hAnsi="Franklin Gothic Book" w:cs="Segoe UI"/>
          <w:sz w:val="22"/>
          <w:szCs w:val="22"/>
        </w:rPr>
        <w:t> </w:t>
      </w:r>
    </w:p>
    <w:p w14:paraId="1F676296" w14:textId="1FA76F31" w:rsidR="007B48D5" w:rsidRDefault="007B48D5" w:rsidP="00E5656D">
      <w:pPr>
        <w:rPr>
          <w:rStyle w:val="eop"/>
          <w:rFonts w:eastAsiaTheme="majorEastAsia"/>
          <w:color w:val="00559B"/>
          <w:sz w:val="36"/>
          <w:szCs w:val="36"/>
          <w:shd w:val="clear" w:color="auto" w:fill="FFFFFF"/>
        </w:rPr>
      </w:pPr>
    </w:p>
    <w:p w14:paraId="75616757" w14:textId="34C66BD1" w:rsidR="00213007" w:rsidRDefault="00213007" w:rsidP="00E5656D">
      <w:pPr>
        <w:rPr>
          <w:rStyle w:val="eop"/>
          <w:rFonts w:eastAsiaTheme="majorEastAsia"/>
          <w:color w:val="00559B"/>
          <w:sz w:val="36"/>
          <w:szCs w:val="36"/>
          <w:shd w:val="clear" w:color="auto" w:fill="FFFFFF"/>
        </w:rPr>
      </w:pPr>
    </w:p>
    <w:p w14:paraId="0DD001D2" w14:textId="77777777" w:rsidR="00213007" w:rsidRPr="00213007" w:rsidRDefault="00213007" w:rsidP="00213007">
      <w:pPr>
        <w:textAlignment w:val="baseline"/>
        <w:rPr>
          <w:rFonts w:ascii="Segoe UI" w:hAnsi="Segoe UI" w:cs="Segoe UI"/>
          <w:color w:val="00559B"/>
          <w:sz w:val="18"/>
          <w:szCs w:val="18"/>
        </w:rPr>
      </w:pPr>
      <w:r w:rsidRPr="00213007">
        <w:rPr>
          <w:rFonts w:ascii="Franklin Gothic Demi" w:hAnsi="Franklin Gothic Demi" w:cs="Segoe UI"/>
          <w:color w:val="00559B"/>
          <w:sz w:val="28"/>
          <w:szCs w:val="28"/>
        </w:rPr>
        <w:t>Grant objective </w:t>
      </w:r>
    </w:p>
    <w:p w14:paraId="7FE29F3D" w14:textId="77777777" w:rsidR="00213007" w:rsidRPr="00213007" w:rsidRDefault="00213007" w:rsidP="00213007">
      <w:pPr>
        <w:textAlignment w:val="baseline"/>
        <w:rPr>
          <w:rFonts w:ascii="Segoe UI" w:hAnsi="Segoe UI" w:cs="Segoe UI"/>
          <w:sz w:val="18"/>
          <w:szCs w:val="18"/>
        </w:rPr>
      </w:pPr>
      <w:r w:rsidRPr="00213007">
        <w:rPr>
          <w:rFonts w:cs="Segoe UI"/>
        </w:rPr>
        <w:t>The key objective of the small business and farmer support grants program is to enable businesses and farmers impacted by the Bunyip Complex Fire in March 2019 to continue to rebuild their business or farm activities through the purchase or repair of</w:t>
      </w:r>
      <w:r w:rsidRPr="00213007">
        <w:rPr>
          <w:rFonts w:cs="Segoe UI"/>
          <w:color w:val="FF0000"/>
        </w:rPr>
        <w:t xml:space="preserve"> </w:t>
      </w:r>
      <w:r w:rsidRPr="00213007">
        <w:rPr>
          <w:rFonts w:cs="Segoe UI"/>
        </w:rPr>
        <w:t>equipment (plant and other), training for staff and business owners or business marketing and promotion opportunities.    </w:t>
      </w:r>
    </w:p>
    <w:p w14:paraId="3403F214"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166ABA1E" w14:textId="77777777" w:rsidR="00213007" w:rsidRPr="00213007" w:rsidRDefault="00213007" w:rsidP="00213007">
      <w:pPr>
        <w:textAlignment w:val="baseline"/>
        <w:rPr>
          <w:rFonts w:ascii="Segoe UI" w:hAnsi="Segoe UI" w:cs="Segoe UI"/>
          <w:color w:val="00559B"/>
          <w:sz w:val="18"/>
          <w:szCs w:val="18"/>
        </w:rPr>
      </w:pPr>
      <w:r w:rsidRPr="00213007">
        <w:rPr>
          <w:rFonts w:ascii="Franklin Gothic Demi" w:hAnsi="Franklin Gothic Demi" w:cs="Segoe UI"/>
          <w:color w:val="00559B"/>
          <w:sz w:val="28"/>
          <w:szCs w:val="28"/>
        </w:rPr>
        <w:t>Available Funding and supporting evidence </w:t>
      </w:r>
    </w:p>
    <w:p w14:paraId="1772C401" w14:textId="77777777" w:rsidR="00213007" w:rsidRPr="00213007" w:rsidRDefault="00213007" w:rsidP="00213007">
      <w:pPr>
        <w:textAlignment w:val="baseline"/>
        <w:rPr>
          <w:rFonts w:ascii="Segoe UI" w:hAnsi="Segoe UI" w:cs="Segoe UI"/>
          <w:sz w:val="18"/>
          <w:szCs w:val="18"/>
        </w:rPr>
      </w:pPr>
      <w:r w:rsidRPr="00213007">
        <w:rPr>
          <w:rFonts w:cs="Segoe UI"/>
        </w:rPr>
        <w:t>The maximum grant amount available under this program is $5,000 per small business or farm operation. </w:t>
      </w:r>
    </w:p>
    <w:p w14:paraId="28D60932"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362B8ACC" w14:textId="77777777" w:rsidR="00213007" w:rsidRPr="00213007" w:rsidRDefault="00213007" w:rsidP="00213007">
      <w:pPr>
        <w:textAlignment w:val="baseline"/>
        <w:rPr>
          <w:rFonts w:ascii="Segoe UI" w:hAnsi="Segoe UI" w:cs="Segoe UI"/>
          <w:sz w:val="18"/>
          <w:szCs w:val="18"/>
        </w:rPr>
      </w:pPr>
      <w:r w:rsidRPr="00213007">
        <w:rPr>
          <w:rFonts w:cs="Segoe UI"/>
        </w:rPr>
        <w:t>Funding is provided as reimbursement for expenses incurred based on valid tax invoices and receipts (funding is not provided for the GST component of an invoice or receipt) </w:t>
      </w:r>
    </w:p>
    <w:p w14:paraId="3F788076"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0CE50C3B" w14:textId="77777777" w:rsidR="00213007" w:rsidRPr="00213007" w:rsidRDefault="00213007" w:rsidP="00213007">
      <w:pPr>
        <w:textAlignment w:val="baseline"/>
        <w:rPr>
          <w:rFonts w:ascii="Segoe UI" w:hAnsi="Segoe UI" w:cs="Segoe UI"/>
          <w:sz w:val="18"/>
          <w:szCs w:val="18"/>
        </w:rPr>
      </w:pPr>
      <w:r w:rsidRPr="00213007">
        <w:rPr>
          <w:rFonts w:cs="Segoe UI"/>
        </w:rPr>
        <w:t>Applicants may seek ‘In-</w:t>
      </w:r>
      <w:proofErr w:type="gramStart"/>
      <w:r w:rsidRPr="00213007">
        <w:rPr>
          <w:rFonts w:cs="Segoe UI"/>
        </w:rPr>
        <w:t>Principle</w:t>
      </w:r>
      <w:proofErr w:type="gramEnd"/>
      <w:r w:rsidRPr="00213007">
        <w:rPr>
          <w:rFonts w:cs="Segoe UI"/>
        </w:rPr>
        <w:t xml:space="preserve"> Approval’ before they commit to expenditure by contacting Councils Economic Recovery Officer by email to </w:t>
      </w:r>
      <w:hyperlink r:id="rId10" w:tgtFrame="_blank" w:history="1">
        <w:r w:rsidRPr="00213007">
          <w:rPr>
            <w:rFonts w:cs="Segoe UI"/>
            <w:color w:val="0000FF"/>
            <w:u w:val="single"/>
          </w:rPr>
          <w:t>recovery@cardinia.vic.gov.au</w:t>
        </w:r>
      </w:hyperlink>
      <w:r w:rsidRPr="00213007">
        <w:rPr>
          <w:rFonts w:cs="Segoe UI"/>
        </w:rPr>
        <w:t xml:space="preserve"> with quotes and details of the planned purchase. </w:t>
      </w:r>
    </w:p>
    <w:p w14:paraId="4A12F359"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540E74D9" w14:textId="77777777" w:rsidR="00213007" w:rsidRPr="00213007" w:rsidRDefault="00213007" w:rsidP="00213007">
      <w:pPr>
        <w:textAlignment w:val="baseline"/>
        <w:rPr>
          <w:rFonts w:ascii="Segoe UI" w:hAnsi="Segoe UI" w:cs="Segoe UI"/>
          <w:sz w:val="18"/>
          <w:szCs w:val="18"/>
        </w:rPr>
      </w:pPr>
      <w:r w:rsidRPr="00213007">
        <w:rPr>
          <w:rFonts w:cs="Segoe UI"/>
        </w:rPr>
        <w:t>GST is excluded from any grant payment. </w:t>
      </w:r>
    </w:p>
    <w:p w14:paraId="49A588AA"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6E78C7CF"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2A96392D" w14:textId="77777777" w:rsidR="00213007" w:rsidRPr="00213007" w:rsidRDefault="00213007" w:rsidP="00213007">
      <w:pPr>
        <w:textAlignment w:val="baseline"/>
        <w:rPr>
          <w:rFonts w:ascii="Segoe UI" w:hAnsi="Segoe UI" w:cs="Segoe UI"/>
          <w:color w:val="00559B"/>
          <w:sz w:val="18"/>
          <w:szCs w:val="18"/>
        </w:rPr>
      </w:pPr>
      <w:r w:rsidRPr="00213007">
        <w:rPr>
          <w:rFonts w:ascii="Franklin Gothic Demi" w:hAnsi="Franklin Gothic Demi" w:cs="Segoe UI"/>
          <w:color w:val="00559B"/>
          <w:sz w:val="28"/>
          <w:szCs w:val="28"/>
        </w:rPr>
        <w:t>Grant eligibility </w:t>
      </w:r>
    </w:p>
    <w:p w14:paraId="601C3941" w14:textId="77777777" w:rsidR="00213007" w:rsidRPr="00213007" w:rsidRDefault="00213007" w:rsidP="00213007">
      <w:pPr>
        <w:textAlignment w:val="baseline"/>
        <w:rPr>
          <w:rFonts w:ascii="Segoe UI" w:hAnsi="Segoe UI" w:cs="Segoe UI"/>
          <w:sz w:val="18"/>
          <w:szCs w:val="18"/>
        </w:rPr>
      </w:pPr>
      <w:r w:rsidRPr="00213007">
        <w:rPr>
          <w:rFonts w:cs="Segoe UI"/>
        </w:rPr>
        <w:lastRenderedPageBreak/>
        <w:t>Applications will be accepted from: </w:t>
      </w:r>
    </w:p>
    <w:p w14:paraId="35CD5E83" w14:textId="77777777" w:rsidR="00213007" w:rsidRPr="00213007" w:rsidRDefault="00213007" w:rsidP="00213007">
      <w:pPr>
        <w:numPr>
          <w:ilvl w:val="0"/>
          <w:numId w:val="38"/>
        </w:numPr>
        <w:ind w:left="1080" w:firstLine="0"/>
        <w:textAlignment w:val="baseline"/>
        <w:rPr>
          <w:rFonts w:cs="Segoe UI"/>
        </w:rPr>
      </w:pPr>
      <w:r w:rsidRPr="00213007">
        <w:rPr>
          <w:rFonts w:cs="Segoe UI"/>
        </w:rPr>
        <w:t>Sole traders, small businesses and farmers that were impacted by the 2019 Bunyip Complex Fires  </w:t>
      </w:r>
    </w:p>
    <w:p w14:paraId="22AF90A6" w14:textId="77777777" w:rsidR="00213007" w:rsidRPr="00213007" w:rsidRDefault="00213007" w:rsidP="00213007">
      <w:pPr>
        <w:numPr>
          <w:ilvl w:val="0"/>
          <w:numId w:val="38"/>
        </w:numPr>
        <w:ind w:left="1080" w:firstLine="0"/>
        <w:textAlignment w:val="baseline"/>
        <w:rPr>
          <w:rFonts w:cs="Segoe UI"/>
        </w:rPr>
      </w:pPr>
      <w:r w:rsidRPr="00213007">
        <w:rPr>
          <w:rFonts w:cs="Segoe UI"/>
        </w:rPr>
        <w:t>Sole traders, small businesses and farmers that were impacted by the 2019 Bunyip Complex Fires and have had to relocate and re-establish their business or farm operation  </w:t>
      </w:r>
    </w:p>
    <w:p w14:paraId="444CE79A" w14:textId="77777777" w:rsidR="00213007" w:rsidRPr="00213007" w:rsidRDefault="00213007" w:rsidP="00213007">
      <w:pPr>
        <w:numPr>
          <w:ilvl w:val="0"/>
          <w:numId w:val="38"/>
        </w:numPr>
        <w:ind w:left="1080" w:firstLine="0"/>
        <w:textAlignment w:val="baseline"/>
        <w:rPr>
          <w:rFonts w:cs="Segoe UI"/>
        </w:rPr>
      </w:pPr>
      <w:r w:rsidRPr="00213007">
        <w:rPr>
          <w:rFonts w:cs="Segoe UI"/>
        </w:rPr>
        <w:t>A current Australian registered business with an Australian Business Number (ABN)  </w:t>
      </w:r>
    </w:p>
    <w:p w14:paraId="555DDABB" w14:textId="77777777" w:rsidR="00213007" w:rsidRPr="00213007" w:rsidRDefault="00213007" w:rsidP="00213007">
      <w:pPr>
        <w:numPr>
          <w:ilvl w:val="0"/>
          <w:numId w:val="39"/>
        </w:numPr>
        <w:ind w:left="1080" w:firstLine="0"/>
        <w:textAlignment w:val="baseline"/>
        <w:rPr>
          <w:rFonts w:cs="Segoe UI"/>
        </w:rPr>
      </w:pPr>
      <w:r w:rsidRPr="00213007">
        <w:rPr>
          <w:rFonts w:cs="Segoe UI"/>
        </w:rPr>
        <w:t xml:space="preserve">Sole traders, small businesses and farmers that </w:t>
      </w:r>
      <w:proofErr w:type="gramStart"/>
      <w:r w:rsidRPr="00213007">
        <w:rPr>
          <w:rFonts w:cs="Segoe UI"/>
        </w:rPr>
        <w:t>are able to</w:t>
      </w:r>
      <w:proofErr w:type="gramEnd"/>
      <w:r w:rsidRPr="00213007">
        <w:rPr>
          <w:rFonts w:cs="Segoe UI"/>
        </w:rPr>
        <w:t xml:space="preserve"> provide evidence of expenses incurred to carry on or re-establish the business or primary production enterprise due to the Bunyip Complex Fires. </w:t>
      </w:r>
    </w:p>
    <w:p w14:paraId="0C9D2555"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03ADE8DA" w14:textId="77777777" w:rsidR="00213007" w:rsidRPr="00213007" w:rsidRDefault="00213007" w:rsidP="00213007">
      <w:pPr>
        <w:textAlignment w:val="baseline"/>
        <w:rPr>
          <w:rFonts w:ascii="Segoe UI" w:hAnsi="Segoe UI" w:cs="Segoe UI"/>
          <w:sz w:val="18"/>
          <w:szCs w:val="18"/>
          <w:highlight w:val="yellow"/>
        </w:rPr>
      </w:pPr>
      <w:r w:rsidRPr="00213007">
        <w:rPr>
          <w:rFonts w:cs="Segoe UI"/>
          <w:highlight w:val="yellow"/>
        </w:rPr>
        <w:t>Applicants may apply for funding to reimburse expenses associated with: </w:t>
      </w:r>
    </w:p>
    <w:p w14:paraId="41CAA4CC" w14:textId="77777777" w:rsidR="00213007" w:rsidRPr="00213007" w:rsidRDefault="00213007" w:rsidP="00213007">
      <w:pPr>
        <w:numPr>
          <w:ilvl w:val="0"/>
          <w:numId w:val="40"/>
        </w:numPr>
        <w:ind w:left="1080" w:firstLine="0"/>
        <w:textAlignment w:val="baseline"/>
        <w:rPr>
          <w:rFonts w:cs="Segoe UI"/>
          <w:highlight w:val="yellow"/>
        </w:rPr>
      </w:pPr>
      <w:r w:rsidRPr="00213007">
        <w:rPr>
          <w:rFonts w:cs="Segoe UI"/>
          <w:highlight w:val="yellow"/>
        </w:rPr>
        <w:t>repairing or replacement of damaged or destroyed equipment, tools or assets required to undertake farm work or business operations (plant and other) </w:t>
      </w:r>
    </w:p>
    <w:p w14:paraId="16210964" w14:textId="77777777" w:rsidR="00213007" w:rsidRPr="00213007" w:rsidRDefault="00213007" w:rsidP="00213007">
      <w:pPr>
        <w:numPr>
          <w:ilvl w:val="0"/>
          <w:numId w:val="40"/>
        </w:numPr>
        <w:ind w:left="1080" w:firstLine="0"/>
        <w:textAlignment w:val="baseline"/>
        <w:rPr>
          <w:rFonts w:cs="Segoe UI"/>
          <w:highlight w:val="yellow"/>
        </w:rPr>
      </w:pPr>
      <w:r w:rsidRPr="00213007">
        <w:rPr>
          <w:rFonts w:cs="Segoe UI"/>
          <w:highlight w:val="yellow"/>
        </w:rPr>
        <w:t>repairing, replacement or restoring farmland pasture or crops </w:t>
      </w:r>
    </w:p>
    <w:p w14:paraId="0C720EA8" w14:textId="77777777" w:rsidR="00213007" w:rsidRPr="00213007" w:rsidRDefault="00213007" w:rsidP="00213007">
      <w:pPr>
        <w:numPr>
          <w:ilvl w:val="0"/>
          <w:numId w:val="41"/>
        </w:numPr>
        <w:ind w:left="1080" w:firstLine="0"/>
        <w:textAlignment w:val="baseline"/>
        <w:rPr>
          <w:rFonts w:cs="Segoe UI"/>
          <w:highlight w:val="yellow"/>
        </w:rPr>
      </w:pPr>
      <w:r w:rsidRPr="00213007">
        <w:rPr>
          <w:rFonts w:cs="Segoe UI"/>
          <w:highlight w:val="yellow"/>
        </w:rPr>
        <w:t>training and development costs </w:t>
      </w:r>
    </w:p>
    <w:p w14:paraId="0EA907E5" w14:textId="77777777" w:rsidR="00213007" w:rsidRPr="00213007" w:rsidRDefault="00213007" w:rsidP="00213007">
      <w:pPr>
        <w:numPr>
          <w:ilvl w:val="0"/>
          <w:numId w:val="41"/>
        </w:numPr>
        <w:ind w:left="1080" w:firstLine="0"/>
        <w:textAlignment w:val="baseline"/>
        <w:rPr>
          <w:rFonts w:cs="Segoe UI"/>
          <w:highlight w:val="yellow"/>
        </w:rPr>
      </w:pPr>
      <w:r w:rsidRPr="00213007">
        <w:rPr>
          <w:rFonts w:cs="Segoe UI"/>
          <w:highlight w:val="yellow"/>
        </w:rPr>
        <w:t>marketing and promotion costs </w:t>
      </w:r>
    </w:p>
    <w:p w14:paraId="05A08CE6"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7B4A0993" w14:textId="77777777" w:rsidR="00213007" w:rsidRPr="00213007" w:rsidRDefault="00213007" w:rsidP="00213007">
      <w:pPr>
        <w:textAlignment w:val="baseline"/>
        <w:rPr>
          <w:rFonts w:ascii="Segoe UI" w:hAnsi="Segoe UI" w:cs="Segoe UI"/>
          <w:sz w:val="18"/>
          <w:szCs w:val="18"/>
        </w:rPr>
      </w:pPr>
      <w:r w:rsidRPr="00213007">
        <w:rPr>
          <w:rFonts w:cs="Segoe UI"/>
        </w:rPr>
        <w:t>Funding will not be allocated to:  </w:t>
      </w:r>
    </w:p>
    <w:p w14:paraId="625E4B2E" w14:textId="77777777" w:rsidR="00213007" w:rsidRPr="00213007" w:rsidRDefault="00213007" w:rsidP="00213007">
      <w:pPr>
        <w:numPr>
          <w:ilvl w:val="0"/>
          <w:numId w:val="42"/>
        </w:numPr>
        <w:ind w:left="1080" w:firstLine="0"/>
        <w:textAlignment w:val="baseline"/>
        <w:rPr>
          <w:rFonts w:cs="Segoe UI"/>
        </w:rPr>
      </w:pPr>
      <w:r w:rsidRPr="00213007">
        <w:rPr>
          <w:rFonts w:cs="Segoe UI"/>
        </w:rPr>
        <w:t>items or services which can be met through other sources including Community Recovery funding </w:t>
      </w:r>
    </w:p>
    <w:p w14:paraId="56770A70" w14:textId="77777777" w:rsidR="00213007" w:rsidRPr="00213007" w:rsidRDefault="00213007" w:rsidP="00213007">
      <w:pPr>
        <w:numPr>
          <w:ilvl w:val="0"/>
          <w:numId w:val="43"/>
        </w:numPr>
        <w:ind w:left="1080" w:firstLine="0"/>
        <w:textAlignment w:val="baseline"/>
        <w:rPr>
          <w:rFonts w:cs="Segoe UI"/>
        </w:rPr>
      </w:pPr>
      <w:r w:rsidRPr="00213007">
        <w:rPr>
          <w:rFonts w:cs="Segoe UI"/>
        </w:rPr>
        <w:t>items or services that benefit an individual, farmer or small businesses not directly impacted by the 2019 Bunyip Complex Fires </w:t>
      </w:r>
    </w:p>
    <w:p w14:paraId="2FD845A7" w14:textId="77777777" w:rsidR="00213007" w:rsidRPr="00213007" w:rsidRDefault="00213007" w:rsidP="00213007">
      <w:pPr>
        <w:numPr>
          <w:ilvl w:val="0"/>
          <w:numId w:val="43"/>
        </w:numPr>
        <w:ind w:left="1080" w:firstLine="0"/>
        <w:textAlignment w:val="baseline"/>
        <w:rPr>
          <w:rFonts w:cs="Segoe UI"/>
        </w:rPr>
      </w:pPr>
      <w:r w:rsidRPr="00213007">
        <w:rPr>
          <w:rFonts w:cs="Segoe UI"/>
        </w:rPr>
        <w:t>wages and salaries </w:t>
      </w:r>
    </w:p>
    <w:p w14:paraId="16F4DEC7" w14:textId="77777777" w:rsidR="00213007" w:rsidRPr="00213007" w:rsidRDefault="00213007" w:rsidP="00213007">
      <w:pPr>
        <w:numPr>
          <w:ilvl w:val="0"/>
          <w:numId w:val="43"/>
        </w:numPr>
        <w:ind w:left="1080" w:firstLine="0"/>
        <w:textAlignment w:val="baseline"/>
        <w:rPr>
          <w:rFonts w:cs="Segoe UI"/>
        </w:rPr>
      </w:pPr>
      <w:r w:rsidRPr="00213007">
        <w:rPr>
          <w:rFonts w:cs="Segoe UI"/>
        </w:rPr>
        <w:t>the GST component of any equipment, training or marketing purchased  </w:t>
      </w:r>
    </w:p>
    <w:p w14:paraId="4B133A3B" w14:textId="77777777" w:rsidR="00213007" w:rsidRPr="00213007" w:rsidRDefault="00213007" w:rsidP="00213007">
      <w:pPr>
        <w:numPr>
          <w:ilvl w:val="0"/>
          <w:numId w:val="43"/>
        </w:numPr>
        <w:ind w:left="1080" w:firstLine="0"/>
        <w:textAlignment w:val="baseline"/>
        <w:rPr>
          <w:rFonts w:cs="Segoe UI"/>
          <w:lang w:val="en-US"/>
        </w:rPr>
      </w:pPr>
      <w:r w:rsidRPr="00213007">
        <w:rPr>
          <w:rFonts w:cs="Segoe UI"/>
          <w:color w:val="242424"/>
        </w:rPr>
        <w:t>items or services which have received funding from previous grants programs.  </w:t>
      </w:r>
      <w:r w:rsidRPr="00213007">
        <w:rPr>
          <w:rFonts w:cs="Segoe UI"/>
        </w:rPr>
        <w:t xml:space="preserve"> </w:t>
      </w:r>
      <w:r w:rsidRPr="00213007">
        <w:rPr>
          <w:rFonts w:cs="Segoe UI"/>
          <w:lang w:val="en-US"/>
        </w:rPr>
        <w:t> </w:t>
      </w:r>
    </w:p>
    <w:p w14:paraId="3BADBD47"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13433073" w14:textId="77777777" w:rsidR="00213007" w:rsidRPr="00213007" w:rsidRDefault="00213007" w:rsidP="00213007">
      <w:pPr>
        <w:textAlignment w:val="baseline"/>
        <w:rPr>
          <w:rFonts w:ascii="Segoe UI" w:hAnsi="Segoe UI" w:cs="Segoe UI"/>
          <w:color w:val="00559B"/>
          <w:sz w:val="18"/>
          <w:szCs w:val="18"/>
        </w:rPr>
      </w:pPr>
      <w:r w:rsidRPr="00213007">
        <w:rPr>
          <w:rFonts w:ascii="Franklin Gothic Demi" w:hAnsi="Franklin Gothic Demi" w:cs="Segoe UI"/>
          <w:color w:val="00559B"/>
          <w:sz w:val="28"/>
          <w:szCs w:val="28"/>
        </w:rPr>
        <w:t>Grant criteria </w:t>
      </w:r>
    </w:p>
    <w:p w14:paraId="13A67596" w14:textId="77777777" w:rsidR="00213007" w:rsidRPr="00213007" w:rsidRDefault="00213007" w:rsidP="00213007">
      <w:pPr>
        <w:textAlignment w:val="baseline"/>
        <w:rPr>
          <w:rFonts w:ascii="Segoe UI" w:hAnsi="Segoe UI" w:cs="Segoe UI"/>
          <w:sz w:val="18"/>
          <w:szCs w:val="18"/>
        </w:rPr>
      </w:pPr>
      <w:r w:rsidRPr="00213007">
        <w:rPr>
          <w:rFonts w:cs="Segoe UI"/>
          <w:color w:val="000000"/>
        </w:rPr>
        <w:t>Applications must: </w:t>
      </w:r>
    </w:p>
    <w:p w14:paraId="73F9ABBE" w14:textId="77777777" w:rsidR="00213007" w:rsidRPr="00213007" w:rsidRDefault="00213007" w:rsidP="00213007">
      <w:pPr>
        <w:numPr>
          <w:ilvl w:val="0"/>
          <w:numId w:val="44"/>
        </w:numPr>
        <w:ind w:firstLine="0"/>
        <w:textAlignment w:val="baseline"/>
        <w:rPr>
          <w:rFonts w:cs="Segoe UI"/>
        </w:rPr>
      </w:pPr>
      <w:r w:rsidRPr="00213007">
        <w:rPr>
          <w:rFonts w:cs="Segoe UI"/>
          <w:color w:val="000000"/>
        </w:rPr>
        <w:t>outline how the item or service aligns with the grant objective  </w:t>
      </w:r>
    </w:p>
    <w:p w14:paraId="4C3E9754" w14:textId="77777777" w:rsidR="00213007" w:rsidRPr="00213007" w:rsidRDefault="00213007" w:rsidP="00213007">
      <w:pPr>
        <w:numPr>
          <w:ilvl w:val="0"/>
          <w:numId w:val="44"/>
        </w:numPr>
        <w:ind w:firstLine="0"/>
        <w:textAlignment w:val="baseline"/>
        <w:rPr>
          <w:rFonts w:cs="Segoe UI"/>
        </w:rPr>
      </w:pPr>
      <w:r w:rsidRPr="00213007">
        <w:rPr>
          <w:rFonts w:cs="Segoe UI"/>
          <w:color w:val="000000"/>
        </w:rPr>
        <w:t>clearly identify the beneficiary as being directly impacted by the 2019 Bunyip Complex Fires </w:t>
      </w:r>
    </w:p>
    <w:p w14:paraId="18403C5F" w14:textId="77777777" w:rsidR="00213007" w:rsidRPr="00213007" w:rsidRDefault="00213007" w:rsidP="00213007">
      <w:pPr>
        <w:numPr>
          <w:ilvl w:val="0"/>
          <w:numId w:val="44"/>
        </w:numPr>
        <w:ind w:firstLine="0"/>
        <w:textAlignment w:val="baseline"/>
        <w:rPr>
          <w:rFonts w:cs="Segoe UI"/>
        </w:rPr>
      </w:pPr>
      <w:r w:rsidRPr="00213007">
        <w:rPr>
          <w:rFonts w:cs="Segoe UI"/>
          <w:color w:val="000000"/>
        </w:rPr>
        <w:t>provide clear expense details   </w:t>
      </w:r>
    </w:p>
    <w:p w14:paraId="7358CD98" w14:textId="77777777" w:rsidR="00213007" w:rsidRPr="00213007" w:rsidRDefault="00213007" w:rsidP="00213007">
      <w:pPr>
        <w:numPr>
          <w:ilvl w:val="0"/>
          <w:numId w:val="45"/>
        </w:numPr>
        <w:ind w:firstLine="0"/>
        <w:textAlignment w:val="baseline"/>
        <w:rPr>
          <w:rFonts w:cs="Segoe UI"/>
        </w:rPr>
      </w:pPr>
      <w:r w:rsidRPr="00213007">
        <w:rPr>
          <w:rFonts w:cs="Segoe UI"/>
        </w:rPr>
        <w:t>be 18 years and over </w:t>
      </w:r>
    </w:p>
    <w:p w14:paraId="30D42C31" w14:textId="77777777" w:rsidR="00213007" w:rsidRPr="00213007" w:rsidRDefault="00213007" w:rsidP="00213007">
      <w:pPr>
        <w:ind w:left="345" w:hanging="345"/>
        <w:textAlignment w:val="baseline"/>
        <w:rPr>
          <w:rFonts w:ascii="Segoe UI" w:hAnsi="Segoe UI" w:cs="Segoe UI"/>
          <w:sz w:val="18"/>
          <w:szCs w:val="18"/>
        </w:rPr>
      </w:pPr>
      <w:r w:rsidRPr="00213007">
        <w:rPr>
          <w:rFonts w:cs="Segoe UI"/>
          <w:color w:val="000000"/>
        </w:rPr>
        <w:t> </w:t>
      </w:r>
    </w:p>
    <w:p w14:paraId="56B023E6" w14:textId="77777777" w:rsidR="00213007" w:rsidRPr="00213007" w:rsidRDefault="00213007" w:rsidP="00213007">
      <w:pPr>
        <w:textAlignment w:val="baseline"/>
        <w:rPr>
          <w:rFonts w:ascii="Segoe UI" w:hAnsi="Segoe UI" w:cs="Segoe UI"/>
          <w:sz w:val="18"/>
          <w:szCs w:val="18"/>
        </w:rPr>
      </w:pPr>
      <w:r w:rsidRPr="00213007">
        <w:rPr>
          <w:rFonts w:cs="Segoe UI"/>
          <w:color w:val="000000"/>
        </w:rPr>
        <w:t>Grant applications, acceptance of offer and acquittal will be submitted via the Smarty Grants online program.  </w:t>
      </w:r>
    </w:p>
    <w:p w14:paraId="3E5E0F10"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3974B0DB" w14:textId="77777777" w:rsidR="00213007" w:rsidRPr="00213007" w:rsidRDefault="00213007" w:rsidP="00213007">
      <w:pPr>
        <w:textAlignment w:val="baseline"/>
        <w:rPr>
          <w:rFonts w:ascii="Segoe UI" w:hAnsi="Segoe UI" w:cs="Segoe UI"/>
          <w:color w:val="00559B"/>
          <w:sz w:val="18"/>
          <w:szCs w:val="18"/>
        </w:rPr>
      </w:pPr>
      <w:r w:rsidRPr="00213007">
        <w:rPr>
          <w:rFonts w:ascii="Franklin Gothic Demi" w:hAnsi="Franklin Gothic Demi" w:cs="Segoe UI"/>
          <w:color w:val="00559B"/>
          <w:sz w:val="28"/>
          <w:szCs w:val="28"/>
        </w:rPr>
        <w:t>Important dates </w:t>
      </w:r>
    </w:p>
    <w:p w14:paraId="4CB18571" w14:textId="77777777" w:rsidR="00213007" w:rsidRPr="00213007" w:rsidRDefault="00213007" w:rsidP="00213007">
      <w:pPr>
        <w:textAlignment w:val="baseline"/>
        <w:rPr>
          <w:rFonts w:ascii="Segoe UI" w:hAnsi="Segoe UI" w:cs="Segoe UI"/>
          <w:sz w:val="18"/>
          <w:szCs w:val="18"/>
        </w:rPr>
      </w:pPr>
      <w:r w:rsidRPr="00213007">
        <w:rPr>
          <w:rFonts w:cs="Segoe UI"/>
        </w:rPr>
        <w:t>Applications will be accepted from August to November 2022 or until funds are fully expended.  </w:t>
      </w:r>
    </w:p>
    <w:p w14:paraId="51592F9E" w14:textId="77777777" w:rsidR="00213007" w:rsidRPr="00213007" w:rsidRDefault="00213007" w:rsidP="00213007">
      <w:pPr>
        <w:textAlignment w:val="baseline"/>
        <w:rPr>
          <w:rFonts w:ascii="Segoe UI" w:hAnsi="Segoe UI" w:cs="Segoe UI"/>
          <w:sz w:val="18"/>
          <w:szCs w:val="18"/>
        </w:rPr>
      </w:pPr>
      <w:r w:rsidRPr="00213007">
        <w:rPr>
          <w:rFonts w:cs="Segoe UI"/>
        </w:rPr>
        <w:t> </w:t>
      </w:r>
    </w:p>
    <w:p w14:paraId="6584ABFE" w14:textId="77777777" w:rsidR="00213007" w:rsidRPr="00213007" w:rsidRDefault="00213007" w:rsidP="00213007">
      <w:pPr>
        <w:textAlignment w:val="baseline"/>
        <w:rPr>
          <w:rFonts w:ascii="Segoe UI" w:hAnsi="Segoe UI" w:cs="Segoe UI"/>
          <w:color w:val="00559B"/>
          <w:sz w:val="18"/>
          <w:szCs w:val="18"/>
        </w:rPr>
      </w:pPr>
      <w:r w:rsidRPr="00213007">
        <w:rPr>
          <w:rFonts w:ascii="Franklin Gothic Demi" w:hAnsi="Franklin Gothic Demi" w:cs="Segoe UI"/>
          <w:color w:val="00559B"/>
          <w:sz w:val="28"/>
          <w:szCs w:val="28"/>
        </w:rPr>
        <w:t>Assessment process </w:t>
      </w:r>
    </w:p>
    <w:p w14:paraId="2DC7292F" w14:textId="77777777" w:rsidR="00213007" w:rsidRPr="00213007" w:rsidRDefault="00213007" w:rsidP="00213007">
      <w:pPr>
        <w:textAlignment w:val="baseline"/>
        <w:rPr>
          <w:rFonts w:ascii="Segoe UI" w:hAnsi="Segoe UI" w:cs="Segoe UI"/>
          <w:sz w:val="18"/>
          <w:szCs w:val="18"/>
        </w:rPr>
      </w:pPr>
      <w:r w:rsidRPr="00213007">
        <w:rPr>
          <w:rFonts w:cs="Segoe UI"/>
        </w:rPr>
        <w:t>A multidisciplinary panel of Council Staff will assess grant applications against the eligibility and grant criteria. </w:t>
      </w:r>
    </w:p>
    <w:p w14:paraId="4C83B7DB" w14:textId="77777777" w:rsidR="00213007" w:rsidRPr="00213007" w:rsidRDefault="00213007" w:rsidP="00213007">
      <w:pPr>
        <w:textAlignment w:val="baseline"/>
        <w:rPr>
          <w:rFonts w:ascii="Segoe UI" w:hAnsi="Segoe UI" w:cs="Segoe UI"/>
          <w:sz w:val="18"/>
          <w:szCs w:val="18"/>
        </w:rPr>
      </w:pPr>
      <w:r w:rsidRPr="00213007">
        <w:rPr>
          <w:rFonts w:cs="Segoe UI"/>
        </w:rPr>
        <w:t>Applicants will be notified in writing of the outcome of their application within 7 days of the submission of their application. </w:t>
      </w:r>
    </w:p>
    <w:p w14:paraId="743126D8" w14:textId="77777777" w:rsidR="00213007" w:rsidRPr="00213007" w:rsidRDefault="00213007" w:rsidP="00213007">
      <w:pPr>
        <w:textAlignment w:val="baseline"/>
        <w:rPr>
          <w:rFonts w:ascii="Segoe UI" w:hAnsi="Segoe UI" w:cs="Segoe UI"/>
          <w:sz w:val="18"/>
          <w:szCs w:val="18"/>
        </w:rPr>
      </w:pPr>
      <w:r w:rsidRPr="00213007">
        <w:rPr>
          <w:rFonts w:cs="Segoe UI"/>
        </w:rPr>
        <w:t>Applicants may be asked to submit additional information to support their application.  </w:t>
      </w:r>
    </w:p>
    <w:p w14:paraId="1CAC27F4" w14:textId="77777777" w:rsidR="00213007" w:rsidRPr="00213007" w:rsidRDefault="00213007" w:rsidP="00213007">
      <w:pPr>
        <w:textAlignment w:val="baseline"/>
        <w:rPr>
          <w:rFonts w:ascii="Segoe UI" w:hAnsi="Segoe UI" w:cs="Segoe UI"/>
          <w:sz w:val="18"/>
          <w:szCs w:val="18"/>
        </w:rPr>
      </w:pPr>
      <w:r w:rsidRPr="00213007">
        <w:rPr>
          <w:rFonts w:cs="Segoe UI"/>
        </w:rPr>
        <w:t>Applications will be assessed in order of receipt and must be submitted by 10 November. </w:t>
      </w:r>
    </w:p>
    <w:p w14:paraId="3B230A77" w14:textId="77777777" w:rsidR="00213007" w:rsidRDefault="00213007" w:rsidP="00E5656D">
      <w:pPr>
        <w:rPr>
          <w:rStyle w:val="eop"/>
          <w:rFonts w:eastAsiaTheme="majorEastAsia"/>
          <w:color w:val="00559B"/>
          <w:sz w:val="36"/>
          <w:szCs w:val="36"/>
          <w:shd w:val="clear" w:color="auto" w:fill="FFFFFF"/>
        </w:rPr>
      </w:pPr>
    </w:p>
    <w:p w14:paraId="21F6E240" w14:textId="3A04DE2D" w:rsidR="00D47AD0" w:rsidRPr="000632F9" w:rsidRDefault="00AB3C5B" w:rsidP="00D47AD0">
      <w:pPr>
        <w:rPr>
          <w:sz w:val="24"/>
          <w:szCs w:val="24"/>
        </w:rPr>
      </w:pPr>
      <w:r>
        <w:rPr>
          <w:rStyle w:val="eop"/>
          <w:rFonts w:eastAsiaTheme="majorEastAsia"/>
          <w:sz w:val="24"/>
          <w:szCs w:val="24"/>
          <w:shd w:val="clear" w:color="auto" w:fill="FFFFFF"/>
        </w:rPr>
        <w:br/>
      </w:r>
    </w:p>
    <w:p w14:paraId="6DA05457" w14:textId="019BC934" w:rsidR="000632F9" w:rsidRPr="000632F9" w:rsidRDefault="000632F9" w:rsidP="000632F9">
      <w:pPr>
        <w:rPr>
          <w:sz w:val="24"/>
          <w:szCs w:val="24"/>
        </w:rPr>
      </w:pPr>
    </w:p>
    <w:sectPr w:rsidR="000632F9" w:rsidRPr="000632F9" w:rsidSect="005E7E82">
      <w:headerReference w:type="even" r:id="rId11"/>
      <w:headerReference w:type="default" r:id="rId12"/>
      <w:footerReference w:type="even" r:id="rId13"/>
      <w:footerReference w:type="default" r:id="rId14"/>
      <w:headerReference w:type="first" r:id="rId15"/>
      <w:footerReference w:type="first" r:id="rId16"/>
      <w:pgSz w:w="11906" w:h="16838" w:code="9"/>
      <w:pgMar w:top="1440" w:right="991" w:bottom="1440" w:left="1560" w:header="709" w:footer="782"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0055C6" w14:textId="77777777" w:rsidR="00AC349A" w:rsidRDefault="00AC349A" w:rsidP="00756052">
      <w:r>
        <w:separator/>
      </w:r>
    </w:p>
    <w:p w14:paraId="04E72BF4" w14:textId="77777777" w:rsidR="00AC349A" w:rsidRDefault="00AC349A"/>
  </w:endnote>
  <w:endnote w:type="continuationSeparator" w:id="0">
    <w:p w14:paraId="667405E0" w14:textId="77777777" w:rsidR="00AC349A" w:rsidRDefault="00AC349A" w:rsidP="00756052">
      <w:r>
        <w:continuationSeparator/>
      </w:r>
    </w:p>
    <w:p w14:paraId="0C12446C" w14:textId="77777777" w:rsidR="00AC349A" w:rsidRDefault="00AC34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AB8559" w14:textId="77777777" w:rsidR="00690649" w:rsidRDefault="00690649" w:rsidP="00756052">
    <w:r w:rsidRPr="00277B0C">
      <w:t>Cardinia Shire Council</w:t>
    </w:r>
    <w:r w:rsidRPr="00277B0C">
      <w:tab/>
      <w:t>[document title field]</w:t>
    </w:r>
    <w:r w:rsidRPr="00277B0C">
      <w:tab/>
    </w:r>
    <w:r>
      <w:tab/>
    </w:r>
    <w:r w:rsidRPr="00277B0C">
      <w:fldChar w:fldCharType="begin"/>
    </w:r>
    <w:r w:rsidRPr="00277B0C">
      <w:instrText xml:space="preserve"> PAGE   \* MERGEFORMAT </w:instrText>
    </w:r>
    <w:r w:rsidRPr="00277B0C">
      <w:fldChar w:fldCharType="separate"/>
    </w:r>
    <w:r>
      <w:rPr>
        <w:noProof/>
      </w:rPr>
      <w:t>2</w:t>
    </w:r>
    <w:r w:rsidRPr="00277B0C">
      <w:fldChar w:fldCharType="end"/>
    </w:r>
  </w:p>
  <w:p w14:paraId="6827ABCE" w14:textId="77777777" w:rsidR="0023345A" w:rsidRDefault="0023345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BD036" w14:textId="77777777" w:rsidR="00E420C1" w:rsidRDefault="00E420C1" w:rsidP="00E420C1">
    <w:pPr>
      <w:pStyle w:val="Footer"/>
      <w:tabs>
        <w:tab w:val="clear" w:pos="4320"/>
        <w:tab w:val="clear" w:pos="882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D7D6E" w14:textId="77777777" w:rsidR="00E420C1" w:rsidRDefault="00E420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DC072A" w14:textId="77777777" w:rsidR="00AC349A" w:rsidRDefault="00AC349A" w:rsidP="00756052">
      <w:r>
        <w:separator/>
      </w:r>
    </w:p>
    <w:p w14:paraId="250BA130" w14:textId="77777777" w:rsidR="00AC349A" w:rsidRDefault="00AC349A"/>
  </w:footnote>
  <w:footnote w:type="continuationSeparator" w:id="0">
    <w:p w14:paraId="33EEF543" w14:textId="77777777" w:rsidR="00AC349A" w:rsidRDefault="00AC349A" w:rsidP="00756052">
      <w:r>
        <w:continuationSeparator/>
      </w:r>
    </w:p>
    <w:p w14:paraId="7143DBBC" w14:textId="77777777" w:rsidR="00AC349A" w:rsidRDefault="00AC34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7FC78" w14:textId="77777777" w:rsidR="00E420C1" w:rsidRDefault="00E420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10F94" w14:textId="77777777" w:rsidR="00E420C1" w:rsidRDefault="00E420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C2895" w14:textId="77777777" w:rsidR="00E420C1" w:rsidRDefault="00E420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892332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8485AD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10A829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56437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80882F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926CCB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BA6A9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38C5C4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870EF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FAA435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5C0273"/>
    <w:multiLevelType w:val="multilevel"/>
    <w:tmpl w:val="0C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 w15:restartNumberingAfterBreak="0">
    <w:nsid w:val="00C11B99"/>
    <w:multiLevelType w:val="multilevel"/>
    <w:tmpl w:val="A1B2D560"/>
    <w:styleLink w:val="CSCMultilevelnumberedlist"/>
    <w:lvl w:ilvl="0">
      <w:start w:val="1"/>
      <w:numFmt w:val="decimal"/>
      <w:pStyle w:val="Numberedlistmultilevel"/>
      <w:lvlText w:val="%1."/>
      <w:lvlJc w:val="left"/>
      <w:pPr>
        <w:ind w:left="357" w:hanging="357"/>
      </w:pPr>
      <w:rPr>
        <w:rFonts w:hint="default"/>
      </w:rPr>
    </w:lvl>
    <w:lvl w:ilvl="1">
      <w:start w:val="1"/>
      <w:numFmt w:val="lowerLetter"/>
      <w:pStyle w:val="Numberlevel2CSC"/>
      <w:lvlText w:val="%2."/>
      <w:lvlJc w:val="left"/>
      <w:pPr>
        <w:ind w:left="714" w:hanging="357"/>
      </w:pPr>
      <w:rPr>
        <w:rFonts w:hint="default"/>
      </w:rPr>
    </w:lvl>
    <w:lvl w:ilvl="2">
      <w:start w:val="1"/>
      <w:numFmt w:val="lowerRoman"/>
      <w:pStyle w:val="Numberlevel3CSC"/>
      <w:lvlText w:val="%3."/>
      <w:lvlJc w:val="left"/>
      <w:pPr>
        <w:ind w:left="1071" w:hanging="357"/>
      </w:pPr>
      <w:rPr>
        <w:rFonts w:hint="default"/>
      </w:rPr>
    </w:lvl>
    <w:lvl w:ilvl="3">
      <w:start w:val="1"/>
      <w:numFmt w:val="bullet"/>
      <w:pStyle w:val="Numberlevel4CSC"/>
      <w:lvlText w:val="–"/>
      <w:lvlJc w:val="left"/>
      <w:pPr>
        <w:ind w:left="1428" w:hanging="357"/>
      </w:pPr>
      <w:rPr>
        <w:rFonts w:ascii="Franklin Gothic Book" w:hAnsi="Franklin Gothic Book" w:hint="default"/>
        <w:sz w:val="22"/>
      </w:rPr>
    </w:lvl>
    <w:lvl w:ilvl="4">
      <w:start w:val="1"/>
      <w:numFmt w:val="none"/>
      <w:lvlText w:val=""/>
      <w:lvlJc w:val="left"/>
      <w:pPr>
        <w:ind w:left="1785" w:hanging="357"/>
      </w:pPr>
      <w:rPr>
        <w:rFonts w:hint="default"/>
      </w:rPr>
    </w:lvl>
    <w:lvl w:ilvl="5">
      <w:start w:val="1"/>
      <w:numFmt w:val="none"/>
      <w:lvlText w:val=""/>
      <w:lvlJc w:val="left"/>
      <w:pPr>
        <w:ind w:left="2142" w:hanging="357"/>
      </w:pPr>
      <w:rPr>
        <w:rFonts w:hint="default"/>
      </w:rPr>
    </w:lvl>
    <w:lvl w:ilvl="6">
      <w:start w:val="1"/>
      <w:numFmt w:val="none"/>
      <w:lvlText w:val=""/>
      <w:lvlJc w:val="left"/>
      <w:pPr>
        <w:ind w:left="2499" w:hanging="357"/>
      </w:pPr>
      <w:rPr>
        <w:rFonts w:hint="default"/>
      </w:rPr>
    </w:lvl>
    <w:lvl w:ilvl="7">
      <w:start w:val="1"/>
      <w:numFmt w:val="none"/>
      <w:lvlText w:val=""/>
      <w:lvlJc w:val="left"/>
      <w:pPr>
        <w:ind w:left="2856" w:hanging="357"/>
      </w:pPr>
      <w:rPr>
        <w:rFonts w:hint="default"/>
      </w:rPr>
    </w:lvl>
    <w:lvl w:ilvl="8">
      <w:start w:val="1"/>
      <w:numFmt w:val="none"/>
      <w:lvlText w:val=""/>
      <w:lvlJc w:val="left"/>
      <w:pPr>
        <w:ind w:left="3213" w:hanging="357"/>
      </w:pPr>
      <w:rPr>
        <w:rFonts w:hint="default"/>
      </w:rPr>
    </w:lvl>
  </w:abstractNum>
  <w:abstractNum w:abstractNumId="12" w15:restartNumberingAfterBreak="0">
    <w:nsid w:val="0309298B"/>
    <w:multiLevelType w:val="multilevel"/>
    <w:tmpl w:val="99D29796"/>
    <w:styleLink w:val="CSCFigureheadinglist"/>
    <w:lvl w:ilvl="0">
      <w:start w:val="1"/>
      <w:numFmt w:val="decimal"/>
      <w:pStyle w:val="Figureheading"/>
      <w:lvlText w:val="Figure %1."/>
      <w:lvlJc w:val="left"/>
      <w:pPr>
        <w:ind w:left="1134" w:hanging="1134"/>
      </w:pPr>
      <w:rPr>
        <w:rFonts w:hint="default"/>
      </w:rPr>
    </w:lvl>
    <w:lvl w:ilvl="1">
      <w:start w:val="1"/>
      <w:numFmt w:val="none"/>
      <w:lvlText w:val=""/>
      <w:lvlJc w:val="left"/>
      <w:pPr>
        <w:ind w:left="1134" w:hanging="1134"/>
      </w:pPr>
      <w:rPr>
        <w:rFonts w:hint="default"/>
      </w:rPr>
    </w:lvl>
    <w:lvl w:ilvl="2">
      <w:start w:val="1"/>
      <w:numFmt w:val="none"/>
      <w:lvlText w:val=""/>
      <w:lvlJc w:val="left"/>
      <w:pPr>
        <w:ind w:left="1134" w:hanging="1134"/>
      </w:pPr>
      <w:rPr>
        <w:rFonts w:hint="default"/>
      </w:rPr>
    </w:lvl>
    <w:lvl w:ilvl="3">
      <w:start w:val="1"/>
      <w:numFmt w:val="none"/>
      <w:lvlText w:val=""/>
      <w:lvlJc w:val="left"/>
      <w:pPr>
        <w:ind w:left="1134" w:hanging="1134"/>
      </w:pPr>
      <w:rPr>
        <w:rFonts w:hint="default"/>
      </w:rPr>
    </w:lvl>
    <w:lvl w:ilvl="4">
      <w:start w:val="1"/>
      <w:numFmt w:val="none"/>
      <w:lvlText w:val=""/>
      <w:lvlJc w:val="left"/>
      <w:pPr>
        <w:ind w:left="1134" w:hanging="1134"/>
      </w:pPr>
      <w:rPr>
        <w:rFonts w:hint="default"/>
      </w:rPr>
    </w:lvl>
    <w:lvl w:ilvl="5">
      <w:start w:val="1"/>
      <w:numFmt w:val="none"/>
      <w:lvlText w:val=""/>
      <w:lvlJc w:val="left"/>
      <w:pPr>
        <w:ind w:left="1134" w:hanging="1134"/>
      </w:pPr>
      <w:rPr>
        <w:rFonts w:hint="default"/>
      </w:rPr>
    </w:lvl>
    <w:lvl w:ilvl="6">
      <w:start w:val="1"/>
      <w:numFmt w:val="none"/>
      <w:lvlText w:val=""/>
      <w:lvlJc w:val="left"/>
      <w:pPr>
        <w:ind w:left="1134" w:hanging="1134"/>
      </w:pPr>
      <w:rPr>
        <w:rFonts w:hint="default"/>
      </w:rPr>
    </w:lvl>
    <w:lvl w:ilvl="7">
      <w:start w:val="1"/>
      <w:numFmt w:val="none"/>
      <w:lvlText w:val=""/>
      <w:lvlJc w:val="left"/>
      <w:pPr>
        <w:ind w:left="1134" w:hanging="1134"/>
      </w:pPr>
      <w:rPr>
        <w:rFonts w:hint="default"/>
      </w:rPr>
    </w:lvl>
    <w:lvl w:ilvl="8">
      <w:start w:val="1"/>
      <w:numFmt w:val="none"/>
      <w:lvlText w:val=""/>
      <w:lvlJc w:val="left"/>
      <w:pPr>
        <w:ind w:left="1134" w:hanging="1134"/>
      </w:pPr>
      <w:rPr>
        <w:rFonts w:hint="default"/>
      </w:rPr>
    </w:lvl>
  </w:abstractNum>
  <w:abstractNum w:abstractNumId="13" w15:restartNumberingAfterBreak="0">
    <w:nsid w:val="03336B9A"/>
    <w:multiLevelType w:val="multilevel"/>
    <w:tmpl w:val="9B126840"/>
    <w:numStyleLink w:val="CSCTableheadinglist"/>
  </w:abstractNum>
  <w:abstractNum w:abstractNumId="14" w15:restartNumberingAfterBreak="0">
    <w:nsid w:val="04085598"/>
    <w:multiLevelType w:val="multilevel"/>
    <w:tmpl w:val="F1BC3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77A74B0"/>
    <w:multiLevelType w:val="multilevel"/>
    <w:tmpl w:val="0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0A0A4887"/>
    <w:multiLevelType w:val="multilevel"/>
    <w:tmpl w:val="48AEA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0DD019BB"/>
    <w:multiLevelType w:val="multilevel"/>
    <w:tmpl w:val="91DC4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0ED66CC7"/>
    <w:multiLevelType w:val="hybridMultilevel"/>
    <w:tmpl w:val="1E68FD74"/>
    <w:lvl w:ilvl="0" w:tplc="F19EF2EE">
      <w:numFmt w:val="bullet"/>
      <w:lvlText w:val="-"/>
      <w:lvlJc w:val="left"/>
      <w:pPr>
        <w:ind w:left="720" w:hanging="360"/>
      </w:pPr>
      <w:rPr>
        <w:rFonts w:ascii="Franklin Gothic Book" w:eastAsia="Times New Roman" w:hAnsi="Franklin Gothic Book"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0FA27BA8"/>
    <w:multiLevelType w:val="multilevel"/>
    <w:tmpl w:val="9B126840"/>
    <w:styleLink w:val="CSCTableheadinglist"/>
    <w:lvl w:ilvl="0">
      <w:start w:val="1"/>
      <w:numFmt w:val="decimal"/>
      <w:pStyle w:val="Tableheading"/>
      <w:lvlText w:val="Table %1."/>
      <w:lvlJc w:val="left"/>
      <w:pPr>
        <w:ind w:left="1134" w:hanging="1134"/>
      </w:pPr>
      <w:rPr>
        <w:rFonts w:hint="default"/>
      </w:rPr>
    </w:lvl>
    <w:lvl w:ilvl="1">
      <w:start w:val="1"/>
      <w:numFmt w:val="none"/>
      <w:lvlText w:val=""/>
      <w:lvlJc w:val="left"/>
      <w:pPr>
        <w:ind w:left="1134" w:hanging="1134"/>
      </w:pPr>
      <w:rPr>
        <w:rFonts w:hint="default"/>
      </w:rPr>
    </w:lvl>
    <w:lvl w:ilvl="2">
      <w:start w:val="1"/>
      <w:numFmt w:val="none"/>
      <w:lvlText w:val=""/>
      <w:lvlJc w:val="left"/>
      <w:pPr>
        <w:ind w:left="1134" w:hanging="1134"/>
      </w:pPr>
      <w:rPr>
        <w:rFonts w:hint="default"/>
      </w:rPr>
    </w:lvl>
    <w:lvl w:ilvl="3">
      <w:start w:val="1"/>
      <w:numFmt w:val="none"/>
      <w:lvlText w:val=""/>
      <w:lvlJc w:val="left"/>
      <w:pPr>
        <w:ind w:left="1134" w:hanging="1134"/>
      </w:pPr>
      <w:rPr>
        <w:rFonts w:hint="default"/>
      </w:rPr>
    </w:lvl>
    <w:lvl w:ilvl="4">
      <w:start w:val="1"/>
      <w:numFmt w:val="none"/>
      <w:lvlText w:val=""/>
      <w:lvlJc w:val="left"/>
      <w:pPr>
        <w:ind w:left="1134" w:hanging="1134"/>
      </w:pPr>
      <w:rPr>
        <w:rFonts w:hint="default"/>
      </w:rPr>
    </w:lvl>
    <w:lvl w:ilvl="5">
      <w:start w:val="1"/>
      <w:numFmt w:val="none"/>
      <w:lvlText w:val=""/>
      <w:lvlJc w:val="left"/>
      <w:pPr>
        <w:ind w:left="1134" w:hanging="1134"/>
      </w:pPr>
      <w:rPr>
        <w:rFonts w:hint="default"/>
      </w:rPr>
    </w:lvl>
    <w:lvl w:ilvl="6">
      <w:start w:val="1"/>
      <w:numFmt w:val="none"/>
      <w:lvlText w:val=""/>
      <w:lvlJc w:val="left"/>
      <w:pPr>
        <w:ind w:left="1134" w:hanging="1134"/>
      </w:pPr>
      <w:rPr>
        <w:rFonts w:hint="default"/>
      </w:rPr>
    </w:lvl>
    <w:lvl w:ilvl="7">
      <w:start w:val="1"/>
      <w:numFmt w:val="none"/>
      <w:lvlText w:val=""/>
      <w:lvlJc w:val="left"/>
      <w:pPr>
        <w:ind w:left="1134" w:hanging="1134"/>
      </w:pPr>
      <w:rPr>
        <w:rFonts w:hint="default"/>
      </w:rPr>
    </w:lvl>
    <w:lvl w:ilvl="8">
      <w:start w:val="1"/>
      <w:numFmt w:val="none"/>
      <w:lvlText w:val=""/>
      <w:lvlJc w:val="left"/>
      <w:pPr>
        <w:ind w:left="1134" w:hanging="1134"/>
      </w:pPr>
      <w:rPr>
        <w:rFonts w:hint="default"/>
      </w:rPr>
    </w:lvl>
  </w:abstractNum>
  <w:abstractNum w:abstractNumId="20" w15:restartNumberingAfterBreak="0">
    <w:nsid w:val="196E39CA"/>
    <w:multiLevelType w:val="multilevel"/>
    <w:tmpl w:val="39D87EF0"/>
    <w:styleLink w:val="CSCHeadinglistnumberstyle"/>
    <w:lvl w:ilvl="0">
      <w:start w:val="1"/>
      <w:numFmt w:val="decimal"/>
      <w:lvlText w:val="%1"/>
      <w:lvlJc w:val="left"/>
      <w:pPr>
        <w:ind w:left="1134" w:hanging="1134"/>
      </w:pPr>
      <w:rPr>
        <w:rFonts w:hint="default"/>
      </w:rPr>
    </w:lvl>
    <w:lvl w:ilvl="1">
      <w:start w:val="1"/>
      <w:numFmt w:val="decimal"/>
      <w:lvlText w:val="%1.%2"/>
      <w:lvlJc w:val="left"/>
      <w:pPr>
        <w:ind w:left="1134" w:hanging="1134"/>
      </w:pPr>
      <w:rPr>
        <w:rFonts w:hint="default"/>
      </w:rPr>
    </w:lvl>
    <w:lvl w:ilvl="2">
      <w:start w:val="1"/>
      <w:numFmt w:val="decimal"/>
      <w:lvlText w:val="%1.%2.%3"/>
      <w:lvlJc w:val="left"/>
      <w:pPr>
        <w:ind w:left="1134" w:hanging="1134"/>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1" w15:restartNumberingAfterBreak="0">
    <w:nsid w:val="1B0542E6"/>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B245FAF"/>
    <w:multiLevelType w:val="multilevel"/>
    <w:tmpl w:val="59600C02"/>
    <w:lvl w:ilvl="0">
      <w:start w:val="1"/>
      <w:numFmt w:val="decimal"/>
      <w:lvlText w:val="%1."/>
      <w:lvlJc w:val="left"/>
      <w:pPr>
        <w:tabs>
          <w:tab w:val="num" w:pos="357"/>
        </w:tabs>
        <w:ind w:left="357" w:hanging="357"/>
      </w:pPr>
      <w:rPr>
        <w:rFonts w:hint="default"/>
        <w:b w:val="0"/>
        <w:i w:val="0"/>
        <w:sz w:val="20"/>
      </w:rPr>
    </w:lvl>
    <w:lvl w:ilvl="1">
      <w:start w:val="1"/>
      <w:numFmt w:val="lowerLetter"/>
      <w:lvlText w:val="%2."/>
      <w:lvlJc w:val="left"/>
      <w:pPr>
        <w:tabs>
          <w:tab w:val="num" w:pos="714"/>
        </w:tabs>
        <w:ind w:left="714" w:hanging="357"/>
      </w:pPr>
      <w:rPr>
        <w:rFonts w:hint="default"/>
      </w:rPr>
    </w:lvl>
    <w:lvl w:ilvl="2">
      <w:start w:val="1"/>
      <w:numFmt w:val="none"/>
      <w:lvlText w:val=""/>
      <w:lvlJc w:val="left"/>
      <w:pPr>
        <w:tabs>
          <w:tab w:val="num" w:pos="1071"/>
        </w:tabs>
        <w:ind w:left="1071" w:hanging="357"/>
      </w:pPr>
      <w:rPr>
        <w:rFonts w:hint="default"/>
      </w:rPr>
    </w:lvl>
    <w:lvl w:ilvl="3">
      <w:start w:val="1"/>
      <w:numFmt w:val="none"/>
      <w:lvlText w:val=""/>
      <w:lvlJc w:val="left"/>
      <w:pPr>
        <w:tabs>
          <w:tab w:val="num" w:pos="1428"/>
        </w:tabs>
        <w:ind w:left="1428" w:hanging="357"/>
      </w:pPr>
      <w:rPr>
        <w:rFonts w:hint="default"/>
      </w:rPr>
    </w:lvl>
    <w:lvl w:ilvl="4">
      <w:start w:val="1"/>
      <w:numFmt w:val="none"/>
      <w:lvlText w:val="%5"/>
      <w:lvlJc w:val="left"/>
      <w:pPr>
        <w:tabs>
          <w:tab w:val="num" w:pos="1785"/>
        </w:tabs>
        <w:ind w:left="1785" w:hanging="357"/>
      </w:pPr>
      <w:rPr>
        <w:rFonts w:hint="default"/>
      </w:rPr>
    </w:lvl>
    <w:lvl w:ilvl="5">
      <w:start w:val="1"/>
      <w:numFmt w:val="none"/>
      <w:lvlText w:val=""/>
      <w:lvlJc w:val="left"/>
      <w:pPr>
        <w:tabs>
          <w:tab w:val="num" w:pos="2142"/>
        </w:tabs>
        <w:ind w:left="2142" w:hanging="357"/>
      </w:pPr>
      <w:rPr>
        <w:rFonts w:hint="default"/>
      </w:rPr>
    </w:lvl>
    <w:lvl w:ilvl="6">
      <w:start w:val="1"/>
      <w:numFmt w:val="none"/>
      <w:lvlText w:val=""/>
      <w:lvlJc w:val="left"/>
      <w:pPr>
        <w:tabs>
          <w:tab w:val="num" w:pos="2499"/>
        </w:tabs>
        <w:ind w:left="2499" w:hanging="357"/>
      </w:pPr>
      <w:rPr>
        <w:rFonts w:hint="default"/>
      </w:rPr>
    </w:lvl>
    <w:lvl w:ilvl="7">
      <w:start w:val="1"/>
      <w:numFmt w:val="none"/>
      <w:lvlText w:val=""/>
      <w:lvlJc w:val="left"/>
      <w:pPr>
        <w:tabs>
          <w:tab w:val="num" w:pos="2856"/>
        </w:tabs>
        <w:ind w:left="2856" w:hanging="357"/>
      </w:pPr>
      <w:rPr>
        <w:rFonts w:hint="default"/>
      </w:rPr>
    </w:lvl>
    <w:lvl w:ilvl="8">
      <w:start w:val="1"/>
      <w:numFmt w:val="none"/>
      <w:lvlText w:val=""/>
      <w:lvlJc w:val="left"/>
      <w:pPr>
        <w:tabs>
          <w:tab w:val="num" w:pos="3213"/>
        </w:tabs>
        <w:ind w:left="3213" w:hanging="357"/>
      </w:pPr>
      <w:rPr>
        <w:rFonts w:hint="default"/>
      </w:rPr>
    </w:lvl>
  </w:abstractNum>
  <w:abstractNum w:abstractNumId="23" w15:restartNumberingAfterBreak="0">
    <w:nsid w:val="1EB419D1"/>
    <w:multiLevelType w:val="hybridMultilevel"/>
    <w:tmpl w:val="2A9ABD9C"/>
    <w:lvl w:ilvl="0" w:tplc="4D5C44E4">
      <w:numFmt w:val="bullet"/>
      <w:lvlText w:val="-"/>
      <w:lvlJc w:val="left"/>
      <w:pPr>
        <w:ind w:left="720" w:hanging="360"/>
      </w:pPr>
      <w:rPr>
        <w:rFonts w:ascii="Franklin Gothic Book" w:eastAsia="Times New Roman" w:hAnsi="Franklin Gothic Book"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256A06D6"/>
    <w:multiLevelType w:val="hybridMultilevel"/>
    <w:tmpl w:val="E6247C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2B8379B7"/>
    <w:multiLevelType w:val="multilevel"/>
    <w:tmpl w:val="607CE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8EF74B0"/>
    <w:multiLevelType w:val="hybridMultilevel"/>
    <w:tmpl w:val="366E8848"/>
    <w:lvl w:ilvl="0" w:tplc="5F92D62E">
      <w:numFmt w:val="bullet"/>
      <w:lvlText w:val="-"/>
      <w:lvlJc w:val="left"/>
      <w:pPr>
        <w:ind w:left="720" w:hanging="360"/>
      </w:pPr>
      <w:rPr>
        <w:rFonts w:ascii="Franklin Gothic Book" w:eastAsia="Times New Roman" w:hAnsi="Franklin Gothic Book"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3E8E7B7A"/>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1FE7077"/>
    <w:multiLevelType w:val="multilevel"/>
    <w:tmpl w:val="45A67382"/>
    <w:lvl w:ilvl="0">
      <w:start w:val="1"/>
      <w:numFmt w:val="bullet"/>
      <w:lvlText w:val=""/>
      <w:lvlJc w:val="left"/>
      <w:pPr>
        <w:tabs>
          <w:tab w:val="num" w:pos="720"/>
        </w:tabs>
        <w:ind w:left="720" w:hanging="360"/>
      </w:pPr>
      <w:rPr>
        <w:rFonts w:ascii="Symbol" w:hAnsi="Symbol" w:hint="default"/>
        <w:sz w:val="20"/>
      </w:rPr>
    </w:lvl>
    <w:lvl w:ilvl="1">
      <w:start w:val="435"/>
      <w:numFmt w:val="bullet"/>
      <w:lvlText w:val="-"/>
      <w:lvlJc w:val="left"/>
      <w:pPr>
        <w:ind w:left="1440" w:hanging="360"/>
      </w:pPr>
      <w:rPr>
        <w:rFonts w:ascii="Franklin Gothic Book" w:eastAsia="Times New Roman" w:hAnsi="Franklin Gothic Book" w:cs="Times New Roman" w:hint="default"/>
        <w:sz w:val="24"/>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3E55C87"/>
    <w:multiLevelType w:val="multilevel"/>
    <w:tmpl w:val="866EB94A"/>
    <w:styleLink w:val="CSCBulletlist"/>
    <w:lvl w:ilvl="0">
      <w:start w:val="1"/>
      <w:numFmt w:val="bullet"/>
      <w:pStyle w:val="Bulletlistmultilevel"/>
      <w:lvlText w:val=""/>
      <w:lvlJc w:val="left"/>
      <w:pPr>
        <w:ind w:left="357" w:hanging="357"/>
      </w:pPr>
      <w:rPr>
        <w:rFonts w:ascii="Symbol" w:hAnsi="Symbol" w:hint="default"/>
      </w:rPr>
    </w:lvl>
    <w:lvl w:ilvl="1">
      <w:start w:val="1"/>
      <w:numFmt w:val="bullet"/>
      <w:pStyle w:val="Bulletlevel2CSC"/>
      <w:lvlText w:val="–"/>
      <w:lvlJc w:val="left"/>
      <w:pPr>
        <w:ind w:left="714" w:hanging="357"/>
      </w:pPr>
      <w:rPr>
        <w:rFonts w:ascii="Franklin Gothic Book" w:hAnsi="Franklin Gothic Book" w:hint="default"/>
      </w:rPr>
    </w:lvl>
    <w:lvl w:ilvl="2">
      <w:start w:val="1"/>
      <w:numFmt w:val="bullet"/>
      <w:pStyle w:val="Bulletlevel3CSC"/>
      <w:lvlText w:val=""/>
      <w:lvlJc w:val="left"/>
      <w:pPr>
        <w:ind w:left="1071" w:hanging="357"/>
      </w:pPr>
      <w:rPr>
        <w:rFonts w:ascii="Symbol" w:hAnsi="Symbol" w:hint="default"/>
      </w:rPr>
    </w:lvl>
    <w:lvl w:ilvl="3">
      <w:start w:val="1"/>
      <w:numFmt w:val="none"/>
      <w:lvlText w:val=""/>
      <w:lvlJc w:val="left"/>
      <w:pPr>
        <w:ind w:left="1428" w:hanging="357"/>
      </w:pPr>
      <w:rPr>
        <w:rFonts w:hint="default"/>
      </w:rPr>
    </w:lvl>
    <w:lvl w:ilvl="4">
      <w:start w:val="1"/>
      <w:numFmt w:val="none"/>
      <w:lvlText w:val=""/>
      <w:lvlJc w:val="left"/>
      <w:pPr>
        <w:ind w:left="1785" w:hanging="357"/>
      </w:pPr>
      <w:rPr>
        <w:rFonts w:hint="default"/>
      </w:rPr>
    </w:lvl>
    <w:lvl w:ilvl="5">
      <w:start w:val="1"/>
      <w:numFmt w:val="none"/>
      <w:lvlText w:val=""/>
      <w:lvlJc w:val="left"/>
      <w:pPr>
        <w:ind w:left="2142" w:hanging="357"/>
      </w:pPr>
      <w:rPr>
        <w:rFonts w:hint="default"/>
      </w:rPr>
    </w:lvl>
    <w:lvl w:ilvl="6">
      <w:start w:val="1"/>
      <w:numFmt w:val="none"/>
      <w:lvlText w:val=""/>
      <w:lvlJc w:val="left"/>
      <w:pPr>
        <w:ind w:left="2499" w:hanging="357"/>
      </w:pPr>
      <w:rPr>
        <w:rFonts w:hint="default"/>
      </w:rPr>
    </w:lvl>
    <w:lvl w:ilvl="7">
      <w:start w:val="1"/>
      <w:numFmt w:val="none"/>
      <w:lvlText w:val=""/>
      <w:lvlJc w:val="left"/>
      <w:pPr>
        <w:ind w:left="2856" w:hanging="357"/>
      </w:pPr>
      <w:rPr>
        <w:rFonts w:hint="default"/>
      </w:rPr>
    </w:lvl>
    <w:lvl w:ilvl="8">
      <w:start w:val="1"/>
      <w:numFmt w:val="none"/>
      <w:lvlText w:val=""/>
      <w:lvlJc w:val="left"/>
      <w:pPr>
        <w:ind w:left="3213" w:hanging="357"/>
      </w:pPr>
      <w:rPr>
        <w:rFonts w:hint="default"/>
      </w:rPr>
    </w:lvl>
  </w:abstractNum>
  <w:abstractNum w:abstractNumId="30" w15:restartNumberingAfterBreak="0">
    <w:nsid w:val="483C6E4C"/>
    <w:multiLevelType w:val="multilevel"/>
    <w:tmpl w:val="3E8E2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91277E8"/>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77B4DA9"/>
    <w:multiLevelType w:val="hybridMultilevel"/>
    <w:tmpl w:val="39B2CEA0"/>
    <w:lvl w:ilvl="0" w:tplc="CDC8F63E">
      <w:numFmt w:val="bullet"/>
      <w:lvlText w:val="-"/>
      <w:lvlJc w:val="left"/>
      <w:pPr>
        <w:ind w:left="720" w:hanging="360"/>
      </w:pPr>
      <w:rPr>
        <w:rFonts w:ascii="Franklin Gothic Book" w:eastAsia="Times New Roman" w:hAnsi="Franklin Gothic Book"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7940D5D"/>
    <w:multiLevelType w:val="multilevel"/>
    <w:tmpl w:val="01A0D0D2"/>
    <w:lvl w:ilvl="0">
      <w:start w:val="1"/>
      <w:numFmt w:val="bullet"/>
      <w:lvlText w:val=""/>
      <w:lvlJc w:val="left"/>
      <w:pPr>
        <w:ind w:left="357" w:hanging="357"/>
      </w:pPr>
      <w:rPr>
        <w:rFonts w:ascii="Symbol" w:hAnsi="Symbol" w:hint="default"/>
        <w:sz w:val="22"/>
      </w:rPr>
    </w:lvl>
    <w:lvl w:ilvl="1">
      <w:start w:val="1"/>
      <w:numFmt w:val="bullet"/>
      <w:lvlText w:val="–"/>
      <w:lvlJc w:val="left"/>
      <w:pPr>
        <w:ind w:left="714" w:hanging="357"/>
      </w:pPr>
      <w:rPr>
        <w:rFonts w:ascii="Franklin Gothic Book" w:hAnsi="Franklin Gothic Book" w:hint="default"/>
        <w:sz w:val="22"/>
      </w:rPr>
    </w:lvl>
    <w:lvl w:ilvl="2">
      <w:start w:val="1"/>
      <w:numFmt w:val="bullet"/>
      <w:lvlText w:val=""/>
      <w:lvlJc w:val="left"/>
      <w:pPr>
        <w:ind w:left="1071" w:hanging="357"/>
      </w:pPr>
      <w:rPr>
        <w:rFonts w:ascii="Symbol" w:hAnsi="Symbol" w:hint="default"/>
        <w:sz w:val="22"/>
      </w:rPr>
    </w:lvl>
    <w:lvl w:ilvl="3">
      <w:start w:val="1"/>
      <w:numFmt w:val="none"/>
      <w:lvlText w:val=""/>
      <w:lvlJc w:val="left"/>
      <w:pPr>
        <w:ind w:left="1428" w:hanging="357"/>
      </w:pPr>
      <w:rPr>
        <w:rFonts w:hint="default"/>
      </w:rPr>
    </w:lvl>
    <w:lvl w:ilvl="4">
      <w:start w:val="1"/>
      <w:numFmt w:val="none"/>
      <w:lvlText w:val=""/>
      <w:lvlJc w:val="left"/>
      <w:pPr>
        <w:ind w:left="1785" w:hanging="357"/>
      </w:pPr>
      <w:rPr>
        <w:rFonts w:hint="default"/>
      </w:rPr>
    </w:lvl>
    <w:lvl w:ilvl="5">
      <w:start w:val="1"/>
      <w:numFmt w:val="none"/>
      <w:lvlText w:val=""/>
      <w:lvlJc w:val="left"/>
      <w:pPr>
        <w:ind w:left="2142" w:hanging="357"/>
      </w:pPr>
      <w:rPr>
        <w:rFonts w:hint="default"/>
      </w:rPr>
    </w:lvl>
    <w:lvl w:ilvl="6">
      <w:start w:val="1"/>
      <w:numFmt w:val="none"/>
      <w:lvlText w:val=""/>
      <w:lvlJc w:val="left"/>
      <w:pPr>
        <w:ind w:left="2499" w:hanging="357"/>
      </w:pPr>
      <w:rPr>
        <w:rFonts w:hint="default"/>
      </w:rPr>
    </w:lvl>
    <w:lvl w:ilvl="7">
      <w:start w:val="1"/>
      <w:numFmt w:val="none"/>
      <w:lvlText w:val=""/>
      <w:lvlJc w:val="left"/>
      <w:pPr>
        <w:ind w:left="2856" w:hanging="357"/>
      </w:pPr>
      <w:rPr>
        <w:rFonts w:hint="default"/>
      </w:rPr>
    </w:lvl>
    <w:lvl w:ilvl="8">
      <w:start w:val="1"/>
      <w:numFmt w:val="none"/>
      <w:lvlText w:val=""/>
      <w:lvlJc w:val="left"/>
      <w:pPr>
        <w:ind w:left="3213" w:hanging="357"/>
      </w:pPr>
      <w:rPr>
        <w:rFonts w:hint="default"/>
      </w:rPr>
    </w:lvl>
  </w:abstractNum>
  <w:abstractNum w:abstractNumId="34" w15:restartNumberingAfterBreak="0">
    <w:nsid w:val="592E1147"/>
    <w:multiLevelType w:val="multilevel"/>
    <w:tmpl w:val="E2C65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EAF1FC8"/>
    <w:multiLevelType w:val="multilevel"/>
    <w:tmpl w:val="01A0D0D2"/>
    <w:lvl w:ilvl="0">
      <w:start w:val="1"/>
      <w:numFmt w:val="bullet"/>
      <w:lvlText w:val=""/>
      <w:lvlJc w:val="left"/>
      <w:pPr>
        <w:ind w:left="357" w:hanging="357"/>
      </w:pPr>
      <w:rPr>
        <w:rFonts w:ascii="Symbol" w:hAnsi="Symbol" w:hint="default"/>
        <w:sz w:val="22"/>
      </w:rPr>
    </w:lvl>
    <w:lvl w:ilvl="1">
      <w:start w:val="1"/>
      <w:numFmt w:val="bullet"/>
      <w:lvlText w:val="–"/>
      <w:lvlJc w:val="left"/>
      <w:pPr>
        <w:ind w:left="714" w:hanging="357"/>
      </w:pPr>
      <w:rPr>
        <w:rFonts w:ascii="Franklin Gothic Book" w:hAnsi="Franklin Gothic Book" w:hint="default"/>
        <w:sz w:val="22"/>
      </w:rPr>
    </w:lvl>
    <w:lvl w:ilvl="2">
      <w:start w:val="1"/>
      <w:numFmt w:val="bullet"/>
      <w:lvlText w:val=""/>
      <w:lvlJc w:val="left"/>
      <w:pPr>
        <w:ind w:left="1071" w:hanging="357"/>
      </w:pPr>
      <w:rPr>
        <w:rFonts w:ascii="Symbol" w:hAnsi="Symbol" w:hint="default"/>
        <w:sz w:val="22"/>
      </w:rPr>
    </w:lvl>
    <w:lvl w:ilvl="3">
      <w:start w:val="1"/>
      <w:numFmt w:val="none"/>
      <w:lvlText w:val=""/>
      <w:lvlJc w:val="left"/>
      <w:pPr>
        <w:ind w:left="1428" w:hanging="357"/>
      </w:pPr>
      <w:rPr>
        <w:rFonts w:hint="default"/>
      </w:rPr>
    </w:lvl>
    <w:lvl w:ilvl="4">
      <w:start w:val="1"/>
      <w:numFmt w:val="none"/>
      <w:lvlText w:val=""/>
      <w:lvlJc w:val="left"/>
      <w:pPr>
        <w:ind w:left="1785" w:hanging="357"/>
      </w:pPr>
      <w:rPr>
        <w:rFonts w:hint="default"/>
      </w:rPr>
    </w:lvl>
    <w:lvl w:ilvl="5">
      <w:start w:val="1"/>
      <w:numFmt w:val="none"/>
      <w:lvlText w:val=""/>
      <w:lvlJc w:val="left"/>
      <w:pPr>
        <w:ind w:left="2142" w:hanging="357"/>
      </w:pPr>
      <w:rPr>
        <w:rFonts w:hint="default"/>
      </w:rPr>
    </w:lvl>
    <w:lvl w:ilvl="6">
      <w:start w:val="1"/>
      <w:numFmt w:val="none"/>
      <w:lvlText w:val=""/>
      <w:lvlJc w:val="left"/>
      <w:pPr>
        <w:ind w:left="2499" w:hanging="357"/>
      </w:pPr>
      <w:rPr>
        <w:rFonts w:hint="default"/>
      </w:rPr>
    </w:lvl>
    <w:lvl w:ilvl="7">
      <w:start w:val="1"/>
      <w:numFmt w:val="none"/>
      <w:lvlText w:val=""/>
      <w:lvlJc w:val="left"/>
      <w:pPr>
        <w:ind w:left="2856" w:hanging="357"/>
      </w:pPr>
      <w:rPr>
        <w:rFonts w:hint="default"/>
      </w:rPr>
    </w:lvl>
    <w:lvl w:ilvl="8">
      <w:start w:val="1"/>
      <w:numFmt w:val="none"/>
      <w:lvlText w:val=""/>
      <w:lvlJc w:val="left"/>
      <w:pPr>
        <w:ind w:left="3213" w:hanging="357"/>
      </w:pPr>
      <w:rPr>
        <w:rFonts w:hint="default"/>
      </w:rPr>
    </w:lvl>
  </w:abstractNum>
  <w:abstractNum w:abstractNumId="36" w15:restartNumberingAfterBreak="0">
    <w:nsid w:val="6DE24CE8"/>
    <w:multiLevelType w:val="multilevel"/>
    <w:tmpl w:val="C7C2E33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7" w15:restartNumberingAfterBreak="0">
    <w:nsid w:val="79EF0E4E"/>
    <w:multiLevelType w:val="multilevel"/>
    <w:tmpl w:val="CF34B204"/>
    <w:lvl w:ilvl="0">
      <w:start w:val="1"/>
      <w:numFmt w:val="bullet"/>
      <w:lvlText w:val=""/>
      <w:lvlJc w:val="left"/>
      <w:pPr>
        <w:ind w:left="187" w:hanging="187"/>
      </w:pPr>
      <w:rPr>
        <w:rFonts w:ascii="Symbol" w:hAnsi="Symbol" w:hint="default"/>
        <w:sz w:val="20"/>
      </w:rPr>
    </w:lvl>
    <w:lvl w:ilvl="1">
      <w:start w:val="1"/>
      <w:numFmt w:val="bullet"/>
      <w:lvlText w:val="–"/>
      <w:lvlJc w:val="left"/>
      <w:pPr>
        <w:ind w:left="374" w:hanging="187"/>
      </w:pPr>
      <w:rPr>
        <w:rFonts w:ascii="Franklin Gothic Book" w:hAnsi="Franklin Gothic Book" w:hint="default"/>
      </w:rPr>
    </w:lvl>
    <w:lvl w:ilvl="2">
      <w:start w:val="1"/>
      <w:numFmt w:val="none"/>
      <w:lvlText w:val=""/>
      <w:lvlJc w:val="left"/>
      <w:pPr>
        <w:ind w:left="561" w:hanging="187"/>
      </w:pPr>
      <w:rPr>
        <w:rFonts w:hint="default"/>
      </w:rPr>
    </w:lvl>
    <w:lvl w:ilvl="3">
      <w:start w:val="1"/>
      <w:numFmt w:val="none"/>
      <w:lvlText w:val=""/>
      <w:lvlJc w:val="left"/>
      <w:pPr>
        <w:ind w:left="748" w:hanging="187"/>
      </w:pPr>
      <w:rPr>
        <w:rFonts w:hint="default"/>
      </w:rPr>
    </w:lvl>
    <w:lvl w:ilvl="4">
      <w:start w:val="1"/>
      <w:numFmt w:val="none"/>
      <w:lvlText w:val=""/>
      <w:lvlJc w:val="left"/>
      <w:pPr>
        <w:ind w:left="935" w:hanging="187"/>
      </w:pPr>
      <w:rPr>
        <w:rFonts w:hint="default"/>
      </w:rPr>
    </w:lvl>
    <w:lvl w:ilvl="5">
      <w:start w:val="1"/>
      <w:numFmt w:val="none"/>
      <w:lvlText w:val=""/>
      <w:lvlJc w:val="left"/>
      <w:pPr>
        <w:ind w:left="1122" w:hanging="187"/>
      </w:pPr>
      <w:rPr>
        <w:rFonts w:hint="default"/>
      </w:rPr>
    </w:lvl>
    <w:lvl w:ilvl="6">
      <w:start w:val="1"/>
      <w:numFmt w:val="none"/>
      <w:lvlText w:val=""/>
      <w:lvlJc w:val="left"/>
      <w:pPr>
        <w:ind w:left="1309" w:hanging="187"/>
      </w:pPr>
      <w:rPr>
        <w:rFonts w:hint="default"/>
      </w:rPr>
    </w:lvl>
    <w:lvl w:ilvl="7">
      <w:start w:val="1"/>
      <w:numFmt w:val="none"/>
      <w:lvlText w:val=""/>
      <w:lvlJc w:val="left"/>
      <w:pPr>
        <w:ind w:left="1496" w:hanging="187"/>
      </w:pPr>
      <w:rPr>
        <w:rFonts w:hint="default"/>
      </w:rPr>
    </w:lvl>
    <w:lvl w:ilvl="8">
      <w:start w:val="1"/>
      <w:numFmt w:val="none"/>
      <w:lvlText w:val=""/>
      <w:lvlJc w:val="left"/>
      <w:pPr>
        <w:ind w:left="1683" w:hanging="187"/>
      </w:pPr>
      <w:rPr>
        <w:rFonts w:hint="default"/>
      </w:rPr>
    </w:lvl>
  </w:abstractNum>
  <w:abstractNum w:abstractNumId="38" w15:restartNumberingAfterBreak="0">
    <w:nsid w:val="7A712720"/>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AAB52E2"/>
    <w:multiLevelType w:val="multilevel"/>
    <w:tmpl w:val="BD3E9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AD34841"/>
    <w:multiLevelType w:val="multilevel"/>
    <w:tmpl w:val="48520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BC34ABB"/>
    <w:multiLevelType w:val="multilevel"/>
    <w:tmpl w:val="DDCC9C7E"/>
    <w:lvl w:ilvl="0">
      <w:start w:val="1"/>
      <w:numFmt w:val="decimal"/>
      <w:lvlText w:val="%1."/>
      <w:lvlJc w:val="left"/>
      <w:pPr>
        <w:ind w:left="187" w:hanging="187"/>
      </w:pPr>
      <w:rPr>
        <w:rFonts w:hint="default"/>
      </w:rPr>
    </w:lvl>
    <w:lvl w:ilvl="1">
      <w:start w:val="1"/>
      <w:numFmt w:val="lowerLetter"/>
      <w:lvlText w:val="%2."/>
      <w:lvlJc w:val="left"/>
      <w:pPr>
        <w:ind w:left="374" w:hanging="187"/>
      </w:pPr>
      <w:rPr>
        <w:rFonts w:hint="default"/>
      </w:rPr>
    </w:lvl>
    <w:lvl w:ilvl="2">
      <w:start w:val="1"/>
      <w:numFmt w:val="none"/>
      <w:lvlText w:val=""/>
      <w:lvlJc w:val="left"/>
      <w:pPr>
        <w:ind w:left="561" w:hanging="187"/>
      </w:pPr>
      <w:rPr>
        <w:rFonts w:hint="default"/>
      </w:rPr>
    </w:lvl>
    <w:lvl w:ilvl="3">
      <w:start w:val="1"/>
      <w:numFmt w:val="none"/>
      <w:lvlText w:val=""/>
      <w:lvlJc w:val="left"/>
      <w:pPr>
        <w:ind w:left="748" w:hanging="187"/>
      </w:pPr>
      <w:rPr>
        <w:rFonts w:hint="default"/>
      </w:rPr>
    </w:lvl>
    <w:lvl w:ilvl="4">
      <w:start w:val="1"/>
      <w:numFmt w:val="none"/>
      <w:lvlText w:val=""/>
      <w:lvlJc w:val="left"/>
      <w:pPr>
        <w:ind w:left="935" w:hanging="187"/>
      </w:pPr>
      <w:rPr>
        <w:rFonts w:hint="default"/>
      </w:rPr>
    </w:lvl>
    <w:lvl w:ilvl="5">
      <w:start w:val="1"/>
      <w:numFmt w:val="none"/>
      <w:lvlText w:val=""/>
      <w:lvlJc w:val="left"/>
      <w:pPr>
        <w:ind w:left="1122" w:hanging="187"/>
      </w:pPr>
      <w:rPr>
        <w:rFonts w:hint="default"/>
      </w:rPr>
    </w:lvl>
    <w:lvl w:ilvl="6">
      <w:start w:val="1"/>
      <w:numFmt w:val="none"/>
      <w:lvlText w:val=""/>
      <w:lvlJc w:val="left"/>
      <w:pPr>
        <w:ind w:left="1309" w:hanging="187"/>
      </w:pPr>
      <w:rPr>
        <w:rFonts w:hint="default"/>
      </w:rPr>
    </w:lvl>
    <w:lvl w:ilvl="7">
      <w:start w:val="1"/>
      <w:numFmt w:val="none"/>
      <w:lvlText w:val=""/>
      <w:lvlJc w:val="left"/>
      <w:pPr>
        <w:ind w:left="1496" w:hanging="187"/>
      </w:pPr>
      <w:rPr>
        <w:rFonts w:hint="default"/>
      </w:rPr>
    </w:lvl>
    <w:lvl w:ilvl="8">
      <w:start w:val="1"/>
      <w:numFmt w:val="none"/>
      <w:lvlText w:val=""/>
      <w:lvlJc w:val="left"/>
      <w:pPr>
        <w:ind w:left="1683" w:hanging="187"/>
      </w:pPr>
      <w:rPr>
        <w:rFonts w:hint="default"/>
      </w:rPr>
    </w:lvl>
  </w:abstractNum>
  <w:num w:numId="1">
    <w:abstractNumId w:val="36"/>
  </w:num>
  <w:num w:numId="2">
    <w:abstractNumId w:val="22"/>
  </w:num>
  <w:num w:numId="3">
    <w:abstractNumId w:val="12"/>
  </w:num>
  <w:num w:numId="4">
    <w:abstractNumId w:val="12"/>
  </w:num>
  <w:num w:numId="5">
    <w:abstractNumId w:val="19"/>
  </w:num>
  <w:num w:numId="6">
    <w:abstractNumId w:val="19"/>
  </w:num>
  <w:num w:numId="7">
    <w:abstractNumId w:val="20"/>
  </w:num>
  <w:num w:numId="8">
    <w:abstractNumId w:val="35"/>
  </w:num>
  <w:num w:numId="9">
    <w:abstractNumId w:val="11"/>
  </w:num>
  <w:num w:numId="10">
    <w:abstractNumId w:val="37"/>
  </w:num>
  <w:num w:numId="11">
    <w:abstractNumId w:val="41"/>
  </w:num>
  <w:num w:numId="12">
    <w:abstractNumId w:val="33"/>
  </w:num>
  <w:num w:numId="13">
    <w:abstractNumId w:val="24"/>
  </w:num>
  <w:num w:numId="14">
    <w:abstractNumId w:val="29"/>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27"/>
  </w:num>
  <w:num w:numId="18">
    <w:abstractNumId w:val="38"/>
  </w:num>
  <w:num w:numId="19">
    <w:abstractNumId w:val="21"/>
  </w:num>
  <w:num w:numId="20">
    <w:abstractNumId w:val="31"/>
  </w:num>
  <w:num w:numId="21">
    <w:abstractNumId w:val="15"/>
  </w:num>
  <w:num w:numId="22">
    <w:abstractNumId w:val="10"/>
  </w:num>
  <w:num w:numId="23">
    <w:abstractNumId w:val="9"/>
  </w:num>
  <w:num w:numId="24">
    <w:abstractNumId w:val="7"/>
  </w:num>
  <w:num w:numId="25">
    <w:abstractNumId w:val="6"/>
  </w:num>
  <w:num w:numId="26">
    <w:abstractNumId w:val="5"/>
  </w:num>
  <w:num w:numId="27">
    <w:abstractNumId w:val="4"/>
  </w:num>
  <w:num w:numId="28">
    <w:abstractNumId w:val="8"/>
  </w:num>
  <w:num w:numId="29">
    <w:abstractNumId w:val="3"/>
  </w:num>
  <w:num w:numId="30">
    <w:abstractNumId w:val="2"/>
  </w:num>
  <w:num w:numId="31">
    <w:abstractNumId w:val="1"/>
  </w:num>
  <w:num w:numId="32">
    <w:abstractNumId w:val="0"/>
  </w:num>
  <w:num w:numId="33">
    <w:abstractNumId w:val="18"/>
  </w:num>
  <w:num w:numId="34">
    <w:abstractNumId w:val="32"/>
  </w:num>
  <w:num w:numId="35">
    <w:abstractNumId w:val="26"/>
  </w:num>
  <w:num w:numId="36">
    <w:abstractNumId w:val="23"/>
  </w:num>
  <w:num w:numId="37">
    <w:abstractNumId w:val="34"/>
  </w:num>
  <w:num w:numId="38">
    <w:abstractNumId w:val="16"/>
  </w:num>
  <w:num w:numId="39">
    <w:abstractNumId w:val="14"/>
  </w:num>
  <w:num w:numId="40">
    <w:abstractNumId w:val="40"/>
  </w:num>
  <w:num w:numId="41">
    <w:abstractNumId w:val="25"/>
  </w:num>
  <w:num w:numId="42">
    <w:abstractNumId w:val="39"/>
  </w:num>
  <w:num w:numId="43">
    <w:abstractNumId w:val="17"/>
  </w:num>
  <w:num w:numId="44">
    <w:abstractNumId w:val="28"/>
  </w:num>
  <w:num w:numId="45">
    <w:abstractNumId w:val="3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7004" w:allStyles="0" w:customStyles="0" w:latentStyles="1" w:stylesInUse="0" w:headingStyles="0" w:numberingStyles="0" w:tableStyles="0" w:directFormattingOnRuns="0" w:directFormattingOnParagraphs="0" w:directFormattingOnNumbering="0" w:directFormattingOnTables="0" w:clearFormatting="1" w:top3HeadingStyles="1" w:visibleStyles="1" w:alternateStyleNames="0"/>
  <w:defaultTabStop w:val="714"/>
  <w:drawingGridHorizontalSpacing w:val="11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noExtraLine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091"/>
    <w:rsid w:val="00002076"/>
    <w:rsid w:val="00003EF1"/>
    <w:rsid w:val="000065FA"/>
    <w:rsid w:val="0000717B"/>
    <w:rsid w:val="0001029C"/>
    <w:rsid w:val="00027AC5"/>
    <w:rsid w:val="000300C4"/>
    <w:rsid w:val="00033AC3"/>
    <w:rsid w:val="00034D73"/>
    <w:rsid w:val="000353BD"/>
    <w:rsid w:val="000405A2"/>
    <w:rsid w:val="00045C32"/>
    <w:rsid w:val="00046498"/>
    <w:rsid w:val="00047F61"/>
    <w:rsid w:val="00055C7A"/>
    <w:rsid w:val="00061FAB"/>
    <w:rsid w:val="000632F9"/>
    <w:rsid w:val="00063997"/>
    <w:rsid w:val="00065254"/>
    <w:rsid w:val="00065C0D"/>
    <w:rsid w:val="00074A01"/>
    <w:rsid w:val="0008005A"/>
    <w:rsid w:val="0008026E"/>
    <w:rsid w:val="00082AD3"/>
    <w:rsid w:val="000851DC"/>
    <w:rsid w:val="00086589"/>
    <w:rsid w:val="00092F88"/>
    <w:rsid w:val="00092FBA"/>
    <w:rsid w:val="00093396"/>
    <w:rsid w:val="0009420D"/>
    <w:rsid w:val="000A1287"/>
    <w:rsid w:val="000A4852"/>
    <w:rsid w:val="000A4C5C"/>
    <w:rsid w:val="000A5213"/>
    <w:rsid w:val="000A70D6"/>
    <w:rsid w:val="000B7550"/>
    <w:rsid w:val="000C1A4E"/>
    <w:rsid w:val="000C3551"/>
    <w:rsid w:val="000C670F"/>
    <w:rsid w:val="000C76E1"/>
    <w:rsid w:val="000D01A0"/>
    <w:rsid w:val="000D0D69"/>
    <w:rsid w:val="000D11EA"/>
    <w:rsid w:val="000D270A"/>
    <w:rsid w:val="000D6123"/>
    <w:rsid w:val="000D6D93"/>
    <w:rsid w:val="000D754D"/>
    <w:rsid w:val="000E0692"/>
    <w:rsid w:val="000E5081"/>
    <w:rsid w:val="000E59DC"/>
    <w:rsid w:val="000F454B"/>
    <w:rsid w:val="000F5A18"/>
    <w:rsid w:val="000F743D"/>
    <w:rsid w:val="001010FC"/>
    <w:rsid w:val="00101C0B"/>
    <w:rsid w:val="001024FB"/>
    <w:rsid w:val="00104139"/>
    <w:rsid w:val="00104E81"/>
    <w:rsid w:val="0010681D"/>
    <w:rsid w:val="00107681"/>
    <w:rsid w:val="0011176C"/>
    <w:rsid w:val="00111D08"/>
    <w:rsid w:val="00111E78"/>
    <w:rsid w:val="00117201"/>
    <w:rsid w:val="001225DB"/>
    <w:rsid w:val="00124147"/>
    <w:rsid w:val="00125CF9"/>
    <w:rsid w:val="00130D42"/>
    <w:rsid w:val="001314F3"/>
    <w:rsid w:val="00131F04"/>
    <w:rsid w:val="001321F7"/>
    <w:rsid w:val="001334D0"/>
    <w:rsid w:val="00135F1E"/>
    <w:rsid w:val="00140935"/>
    <w:rsid w:val="0014484B"/>
    <w:rsid w:val="00150264"/>
    <w:rsid w:val="0015243E"/>
    <w:rsid w:val="0015476D"/>
    <w:rsid w:val="001573ED"/>
    <w:rsid w:val="0015784C"/>
    <w:rsid w:val="00161C68"/>
    <w:rsid w:val="00165585"/>
    <w:rsid w:val="0016623A"/>
    <w:rsid w:val="001702E8"/>
    <w:rsid w:val="001712ED"/>
    <w:rsid w:val="00173DCB"/>
    <w:rsid w:val="001742EE"/>
    <w:rsid w:val="001811D4"/>
    <w:rsid w:val="0018257D"/>
    <w:rsid w:val="00186C9B"/>
    <w:rsid w:val="0019007C"/>
    <w:rsid w:val="00190FD2"/>
    <w:rsid w:val="0019322A"/>
    <w:rsid w:val="00193ED9"/>
    <w:rsid w:val="00193F41"/>
    <w:rsid w:val="00196370"/>
    <w:rsid w:val="001963E4"/>
    <w:rsid w:val="00196BF3"/>
    <w:rsid w:val="00197026"/>
    <w:rsid w:val="00197301"/>
    <w:rsid w:val="001A1329"/>
    <w:rsid w:val="001A161D"/>
    <w:rsid w:val="001A2C3C"/>
    <w:rsid w:val="001A3C7A"/>
    <w:rsid w:val="001A5713"/>
    <w:rsid w:val="001A5F85"/>
    <w:rsid w:val="001A6967"/>
    <w:rsid w:val="001B1822"/>
    <w:rsid w:val="001B18D1"/>
    <w:rsid w:val="001B4169"/>
    <w:rsid w:val="001B5F72"/>
    <w:rsid w:val="001B6B91"/>
    <w:rsid w:val="001B70DC"/>
    <w:rsid w:val="001B7D9D"/>
    <w:rsid w:val="001C4795"/>
    <w:rsid w:val="001C567C"/>
    <w:rsid w:val="001D02F6"/>
    <w:rsid w:val="001D78B1"/>
    <w:rsid w:val="001E0F6C"/>
    <w:rsid w:val="001E1022"/>
    <w:rsid w:val="001E7B39"/>
    <w:rsid w:val="001F03C8"/>
    <w:rsid w:val="001F0D0B"/>
    <w:rsid w:val="001F0E8F"/>
    <w:rsid w:val="001F27BF"/>
    <w:rsid w:val="001F71EC"/>
    <w:rsid w:val="00201284"/>
    <w:rsid w:val="00202FFD"/>
    <w:rsid w:val="0020484E"/>
    <w:rsid w:val="002122F6"/>
    <w:rsid w:val="00213007"/>
    <w:rsid w:val="0021486E"/>
    <w:rsid w:val="002174D6"/>
    <w:rsid w:val="002179B8"/>
    <w:rsid w:val="00221B33"/>
    <w:rsid w:val="00223B8D"/>
    <w:rsid w:val="00223D30"/>
    <w:rsid w:val="00223D74"/>
    <w:rsid w:val="00225383"/>
    <w:rsid w:val="0022626D"/>
    <w:rsid w:val="002302F9"/>
    <w:rsid w:val="0023048B"/>
    <w:rsid w:val="0023345A"/>
    <w:rsid w:val="002349BF"/>
    <w:rsid w:val="00235C8A"/>
    <w:rsid w:val="00236758"/>
    <w:rsid w:val="00243AFA"/>
    <w:rsid w:val="00245897"/>
    <w:rsid w:val="002504C0"/>
    <w:rsid w:val="00255ACC"/>
    <w:rsid w:val="0025629D"/>
    <w:rsid w:val="00260450"/>
    <w:rsid w:val="002626F9"/>
    <w:rsid w:val="00265994"/>
    <w:rsid w:val="00267E49"/>
    <w:rsid w:val="002701AD"/>
    <w:rsid w:val="00272B4E"/>
    <w:rsid w:val="00283A4B"/>
    <w:rsid w:val="00284355"/>
    <w:rsid w:val="00287645"/>
    <w:rsid w:val="00287D46"/>
    <w:rsid w:val="002933AA"/>
    <w:rsid w:val="002A10B2"/>
    <w:rsid w:val="002A2271"/>
    <w:rsid w:val="002A5D54"/>
    <w:rsid w:val="002B0EC7"/>
    <w:rsid w:val="002B525B"/>
    <w:rsid w:val="002B7DA3"/>
    <w:rsid w:val="002C05FC"/>
    <w:rsid w:val="002C320C"/>
    <w:rsid w:val="002D3AC4"/>
    <w:rsid w:val="002E187E"/>
    <w:rsid w:val="002E27A0"/>
    <w:rsid w:val="002E2C5C"/>
    <w:rsid w:val="002F017E"/>
    <w:rsid w:val="002F334D"/>
    <w:rsid w:val="003003DB"/>
    <w:rsid w:val="0030112F"/>
    <w:rsid w:val="00302AFC"/>
    <w:rsid w:val="003053F2"/>
    <w:rsid w:val="003107E8"/>
    <w:rsid w:val="0031176A"/>
    <w:rsid w:val="0031393E"/>
    <w:rsid w:val="003140CF"/>
    <w:rsid w:val="003158FA"/>
    <w:rsid w:val="00317081"/>
    <w:rsid w:val="003202C7"/>
    <w:rsid w:val="00321320"/>
    <w:rsid w:val="003226F2"/>
    <w:rsid w:val="0033294F"/>
    <w:rsid w:val="0033359C"/>
    <w:rsid w:val="00333962"/>
    <w:rsid w:val="00333B16"/>
    <w:rsid w:val="003356D7"/>
    <w:rsid w:val="00335D6F"/>
    <w:rsid w:val="00337557"/>
    <w:rsid w:val="00340478"/>
    <w:rsid w:val="00341533"/>
    <w:rsid w:val="00341AFA"/>
    <w:rsid w:val="00345DAD"/>
    <w:rsid w:val="003509B8"/>
    <w:rsid w:val="00350C3B"/>
    <w:rsid w:val="00351C08"/>
    <w:rsid w:val="003534C9"/>
    <w:rsid w:val="00357C44"/>
    <w:rsid w:val="00361F26"/>
    <w:rsid w:val="00362802"/>
    <w:rsid w:val="00365B1D"/>
    <w:rsid w:val="003722B8"/>
    <w:rsid w:val="003723B1"/>
    <w:rsid w:val="0037449C"/>
    <w:rsid w:val="0037724B"/>
    <w:rsid w:val="00377949"/>
    <w:rsid w:val="00377D70"/>
    <w:rsid w:val="003840D5"/>
    <w:rsid w:val="00384D04"/>
    <w:rsid w:val="00384D5A"/>
    <w:rsid w:val="00385839"/>
    <w:rsid w:val="0039028A"/>
    <w:rsid w:val="00393168"/>
    <w:rsid w:val="0039368B"/>
    <w:rsid w:val="00393AC8"/>
    <w:rsid w:val="003951C0"/>
    <w:rsid w:val="00395CC3"/>
    <w:rsid w:val="003A17B0"/>
    <w:rsid w:val="003A3E48"/>
    <w:rsid w:val="003A3FE3"/>
    <w:rsid w:val="003A5A10"/>
    <w:rsid w:val="003A5F99"/>
    <w:rsid w:val="003A65EC"/>
    <w:rsid w:val="003A76E1"/>
    <w:rsid w:val="003C26EF"/>
    <w:rsid w:val="003C37E0"/>
    <w:rsid w:val="003C7B87"/>
    <w:rsid w:val="003D0278"/>
    <w:rsid w:val="003D06BD"/>
    <w:rsid w:val="003D4F97"/>
    <w:rsid w:val="003D5D07"/>
    <w:rsid w:val="003D7A80"/>
    <w:rsid w:val="003E0907"/>
    <w:rsid w:val="003E23A7"/>
    <w:rsid w:val="003E58BF"/>
    <w:rsid w:val="003E659E"/>
    <w:rsid w:val="003E67D6"/>
    <w:rsid w:val="003E6DE1"/>
    <w:rsid w:val="003F24A1"/>
    <w:rsid w:val="003F75DF"/>
    <w:rsid w:val="00400226"/>
    <w:rsid w:val="0040072B"/>
    <w:rsid w:val="0040164F"/>
    <w:rsid w:val="00402027"/>
    <w:rsid w:val="00402A24"/>
    <w:rsid w:val="004061BD"/>
    <w:rsid w:val="00407AB5"/>
    <w:rsid w:val="004117B5"/>
    <w:rsid w:val="00412B8C"/>
    <w:rsid w:val="004156EF"/>
    <w:rsid w:val="00420C4D"/>
    <w:rsid w:val="00421C46"/>
    <w:rsid w:val="004221B7"/>
    <w:rsid w:val="00422964"/>
    <w:rsid w:val="00430C02"/>
    <w:rsid w:val="0043235C"/>
    <w:rsid w:val="004328F2"/>
    <w:rsid w:val="0043375F"/>
    <w:rsid w:val="00434B77"/>
    <w:rsid w:val="0043745E"/>
    <w:rsid w:val="00437C9B"/>
    <w:rsid w:val="00443B76"/>
    <w:rsid w:val="004475BB"/>
    <w:rsid w:val="0045133A"/>
    <w:rsid w:val="00451530"/>
    <w:rsid w:val="004545E7"/>
    <w:rsid w:val="0046071D"/>
    <w:rsid w:val="00461AE2"/>
    <w:rsid w:val="00463134"/>
    <w:rsid w:val="00465919"/>
    <w:rsid w:val="00474E1C"/>
    <w:rsid w:val="00475601"/>
    <w:rsid w:val="00486829"/>
    <w:rsid w:val="0049015B"/>
    <w:rsid w:val="0049161A"/>
    <w:rsid w:val="00494B2B"/>
    <w:rsid w:val="00495D95"/>
    <w:rsid w:val="00497911"/>
    <w:rsid w:val="004A0784"/>
    <w:rsid w:val="004A0CE3"/>
    <w:rsid w:val="004A1AB0"/>
    <w:rsid w:val="004B04D7"/>
    <w:rsid w:val="004B0C4B"/>
    <w:rsid w:val="004B2EEE"/>
    <w:rsid w:val="004B5FC4"/>
    <w:rsid w:val="004B7502"/>
    <w:rsid w:val="004C1D0D"/>
    <w:rsid w:val="004C6B4A"/>
    <w:rsid w:val="004C7240"/>
    <w:rsid w:val="004C7F7B"/>
    <w:rsid w:val="004D5EA5"/>
    <w:rsid w:val="004E0D59"/>
    <w:rsid w:val="004E444D"/>
    <w:rsid w:val="004E4A89"/>
    <w:rsid w:val="004E4D48"/>
    <w:rsid w:val="004E6995"/>
    <w:rsid w:val="004E7872"/>
    <w:rsid w:val="004F19B8"/>
    <w:rsid w:val="004F2511"/>
    <w:rsid w:val="004F544A"/>
    <w:rsid w:val="00501BAF"/>
    <w:rsid w:val="00504664"/>
    <w:rsid w:val="00507905"/>
    <w:rsid w:val="005107D2"/>
    <w:rsid w:val="00510FC5"/>
    <w:rsid w:val="0051166A"/>
    <w:rsid w:val="00512815"/>
    <w:rsid w:val="00515C02"/>
    <w:rsid w:val="00517B3C"/>
    <w:rsid w:val="005208F7"/>
    <w:rsid w:val="0053449E"/>
    <w:rsid w:val="00536EF9"/>
    <w:rsid w:val="005479E6"/>
    <w:rsid w:val="00551934"/>
    <w:rsid w:val="0055572D"/>
    <w:rsid w:val="00557157"/>
    <w:rsid w:val="00561E68"/>
    <w:rsid w:val="00561E73"/>
    <w:rsid w:val="0057114E"/>
    <w:rsid w:val="00572CC6"/>
    <w:rsid w:val="00573CFA"/>
    <w:rsid w:val="00576835"/>
    <w:rsid w:val="005774D2"/>
    <w:rsid w:val="00584754"/>
    <w:rsid w:val="00584D21"/>
    <w:rsid w:val="00587270"/>
    <w:rsid w:val="00590368"/>
    <w:rsid w:val="00593D87"/>
    <w:rsid w:val="0059528D"/>
    <w:rsid w:val="00597F25"/>
    <w:rsid w:val="005A0990"/>
    <w:rsid w:val="005A0E08"/>
    <w:rsid w:val="005A1E6D"/>
    <w:rsid w:val="005A361D"/>
    <w:rsid w:val="005B1D98"/>
    <w:rsid w:val="005B1E2E"/>
    <w:rsid w:val="005B2D52"/>
    <w:rsid w:val="005B30E6"/>
    <w:rsid w:val="005B381D"/>
    <w:rsid w:val="005B41AC"/>
    <w:rsid w:val="005B6907"/>
    <w:rsid w:val="005C1C51"/>
    <w:rsid w:val="005C287F"/>
    <w:rsid w:val="005C4E39"/>
    <w:rsid w:val="005C60EA"/>
    <w:rsid w:val="005C7D4C"/>
    <w:rsid w:val="005D0DB0"/>
    <w:rsid w:val="005D13A0"/>
    <w:rsid w:val="005D19E9"/>
    <w:rsid w:val="005D1C2C"/>
    <w:rsid w:val="005D1DDD"/>
    <w:rsid w:val="005D1DED"/>
    <w:rsid w:val="005D2085"/>
    <w:rsid w:val="005D2894"/>
    <w:rsid w:val="005D3F5A"/>
    <w:rsid w:val="005D4F00"/>
    <w:rsid w:val="005D5501"/>
    <w:rsid w:val="005D6D8A"/>
    <w:rsid w:val="005E067A"/>
    <w:rsid w:val="005E1FFD"/>
    <w:rsid w:val="005E4193"/>
    <w:rsid w:val="005E4993"/>
    <w:rsid w:val="005E6A56"/>
    <w:rsid w:val="005E7E82"/>
    <w:rsid w:val="005F2251"/>
    <w:rsid w:val="005F6A0E"/>
    <w:rsid w:val="005F6DB6"/>
    <w:rsid w:val="00601110"/>
    <w:rsid w:val="00601A0B"/>
    <w:rsid w:val="00601DAE"/>
    <w:rsid w:val="006023A4"/>
    <w:rsid w:val="006112CA"/>
    <w:rsid w:val="00613ABD"/>
    <w:rsid w:val="00616750"/>
    <w:rsid w:val="00617890"/>
    <w:rsid w:val="006231CB"/>
    <w:rsid w:val="006257FC"/>
    <w:rsid w:val="00625916"/>
    <w:rsid w:val="00625EBA"/>
    <w:rsid w:val="006267BA"/>
    <w:rsid w:val="00630270"/>
    <w:rsid w:val="0063231F"/>
    <w:rsid w:val="00632EC4"/>
    <w:rsid w:val="0063597E"/>
    <w:rsid w:val="006361E3"/>
    <w:rsid w:val="0063666E"/>
    <w:rsid w:val="00637BDF"/>
    <w:rsid w:val="00643088"/>
    <w:rsid w:val="00652D02"/>
    <w:rsid w:val="00655516"/>
    <w:rsid w:val="00656AEB"/>
    <w:rsid w:val="00661FCE"/>
    <w:rsid w:val="00663D93"/>
    <w:rsid w:val="006666B2"/>
    <w:rsid w:val="0066743F"/>
    <w:rsid w:val="00670610"/>
    <w:rsid w:val="00671007"/>
    <w:rsid w:val="0067111E"/>
    <w:rsid w:val="006727E4"/>
    <w:rsid w:val="00672BB0"/>
    <w:rsid w:val="00673A5B"/>
    <w:rsid w:val="0067651F"/>
    <w:rsid w:val="006767D9"/>
    <w:rsid w:val="00683B04"/>
    <w:rsid w:val="006873F7"/>
    <w:rsid w:val="0068744B"/>
    <w:rsid w:val="00690649"/>
    <w:rsid w:val="006911EB"/>
    <w:rsid w:val="00694D70"/>
    <w:rsid w:val="00694F3D"/>
    <w:rsid w:val="006951D1"/>
    <w:rsid w:val="00695E65"/>
    <w:rsid w:val="006A2F2F"/>
    <w:rsid w:val="006A4F5A"/>
    <w:rsid w:val="006A56F1"/>
    <w:rsid w:val="006B0415"/>
    <w:rsid w:val="006B3FB9"/>
    <w:rsid w:val="006B71B5"/>
    <w:rsid w:val="006C1C35"/>
    <w:rsid w:val="006C3BB4"/>
    <w:rsid w:val="006C3DED"/>
    <w:rsid w:val="006D095A"/>
    <w:rsid w:val="006D3928"/>
    <w:rsid w:val="006D61AD"/>
    <w:rsid w:val="006E0E6D"/>
    <w:rsid w:val="006E1C25"/>
    <w:rsid w:val="006E1FE1"/>
    <w:rsid w:val="006E36AC"/>
    <w:rsid w:val="006E44C2"/>
    <w:rsid w:val="006E468C"/>
    <w:rsid w:val="006E66A1"/>
    <w:rsid w:val="006F0BD6"/>
    <w:rsid w:val="006F41B2"/>
    <w:rsid w:val="006F4332"/>
    <w:rsid w:val="006F5371"/>
    <w:rsid w:val="006F676E"/>
    <w:rsid w:val="00704AEA"/>
    <w:rsid w:val="007071F8"/>
    <w:rsid w:val="007218DF"/>
    <w:rsid w:val="00722ACC"/>
    <w:rsid w:val="0072340D"/>
    <w:rsid w:val="00723EE1"/>
    <w:rsid w:val="00726554"/>
    <w:rsid w:val="007302A6"/>
    <w:rsid w:val="00732391"/>
    <w:rsid w:val="007324D5"/>
    <w:rsid w:val="00732636"/>
    <w:rsid w:val="00732E19"/>
    <w:rsid w:val="00734AA9"/>
    <w:rsid w:val="007359F2"/>
    <w:rsid w:val="0073671E"/>
    <w:rsid w:val="0073790F"/>
    <w:rsid w:val="00737E17"/>
    <w:rsid w:val="007415A6"/>
    <w:rsid w:val="0074337D"/>
    <w:rsid w:val="00743962"/>
    <w:rsid w:val="00746227"/>
    <w:rsid w:val="00746F9C"/>
    <w:rsid w:val="00746FF0"/>
    <w:rsid w:val="00751EAB"/>
    <w:rsid w:val="0075344B"/>
    <w:rsid w:val="00756052"/>
    <w:rsid w:val="0075635E"/>
    <w:rsid w:val="00757E5E"/>
    <w:rsid w:val="00761933"/>
    <w:rsid w:val="00761CFB"/>
    <w:rsid w:val="0076254F"/>
    <w:rsid w:val="00762AA7"/>
    <w:rsid w:val="00763A14"/>
    <w:rsid w:val="0076509F"/>
    <w:rsid w:val="00765E1E"/>
    <w:rsid w:val="00765EE5"/>
    <w:rsid w:val="007661B8"/>
    <w:rsid w:val="00772B41"/>
    <w:rsid w:val="007741B6"/>
    <w:rsid w:val="0077522E"/>
    <w:rsid w:val="007753B1"/>
    <w:rsid w:val="00775E6C"/>
    <w:rsid w:val="007822E7"/>
    <w:rsid w:val="00785116"/>
    <w:rsid w:val="00786CDD"/>
    <w:rsid w:val="007878E6"/>
    <w:rsid w:val="00787979"/>
    <w:rsid w:val="0079043F"/>
    <w:rsid w:val="0079524E"/>
    <w:rsid w:val="0079703C"/>
    <w:rsid w:val="007A235E"/>
    <w:rsid w:val="007A23F4"/>
    <w:rsid w:val="007A37D5"/>
    <w:rsid w:val="007A4ED4"/>
    <w:rsid w:val="007A5A1C"/>
    <w:rsid w:val="007A7F45"/>
    <w:rsid w:val="007B1E49"/>
    <w:rsid w:val="007B219E"/>
    <w:rsid w:val="007B2B95"/>
    <w:rsid w:val="007B48D5"/>
    <w:rsid w:val="007B5458"/>
    <w:rsid w:val="007B5DC9"/>
    <w:rsid w:val="007C0A89"/>
    <w:rsid w:val="007C234A"/>
    <w:rsid w:val="007C264B"/>
    <w:rsid w:val="007C33EF"/>
    <w:rsid w:val="007C3DB5"/>
    <w:rsid w:val="007C3FBE"/>
    <w:rsid w:val="007D0CDF"/>
    <w:rsid w:val="007D24E6"/>
    <w:rsid w:val="007D469A"/>
    <w:rsid w:val="007D4B42"/>
    <w:rsid w:val="007D4FE1"/>
    <w:rsid w:val="007D58D7"/>
    <w:rsid w:val="007E0BD2"/>
    <w:rsid w:val="007E2EE7"/>
    <w:rsid w:val="007E3B54"/>
    <w:rsid w:val="007E495C"/>
    <w:rsid w:val="007E7F87"/>
    <w:rsid w:val="007F2190"/>
    <w:rsid w:val="007F2A36"/>
    <w:rsid w:val="007F2ABC"/>
    <w:rsid w:val="007F32D0"/>
    <w:rsid w:val="00801F27"/>
    <w:rsid w:val="00804D89"/>
    <w:rsid w:val="008050E9"/>
    <w:rsid w:val="00811BD9"/>
    <w:rsid w:val="00814BA2"/>
    <w:rsid w:val="00815BB2"/>
    <w:rsid w:val="008164C1"/>
    <w:rsid w:val="00817AF4"/>
    <w:rsid w:val="00820592"/>
    <w:rsid w:val="0082076E"/>
    <w:rsid w:val="00821292"/>
    <w:rsid w:val="008215E2"/>
    <w:rsid w:val="00823F7A"/>
    <w:rsid w:val="00825180"/>
    <w:rsid w:val="00827A8C"/>
    <w:rsid w:val="00830C51"/>
    <w:rsid w:val="00830F31"/>
    <w:rsid w:val="0083390E"/>
    <w:rsid w:val="0083440D"/>
    <w:rsid w:val="008418F1"/>
    <w:rsid w:val="0084436F"/>
    <w:rsid w:val="00845AE9"/>
    <w:rsid w:val="00845EEB"/>
    <w:rsid w:val="00847EEB"/>
    <w:rsid w:val="0085039E"/>
    <w:rsid w:val="0085216F"/>
    <w:rsid w:val="008521A4"/>
    <w:rsid w:val="0085329C"/>
    <w:rsid w:val="008545CA"/>
    <w:rsid w:val="00855CAF"/>
    <w:rsid w:val="008610AC"/>
    <w:rsid w:val="00862933"/>
    <w:rsid w:val="00866F71"/>
    <w:rsid w:val="0086743E"/>
    <w:rsid w:val="00871E8F"/>
    <w:rsid w:val="00873533"/>
    <w:rsid w:val="00873666"/>
    <w:rsid w:val="00883CB5"/>
    <w:rsid w:val="00886497"/>
    <w:rsid w:val="008875CD"/>
    <w:rsid w:val="008909F4"/>
    <w:rsid w:val="00893CE5"/>
    <w:rsid w:val="008955A8"/>
    <w:rsid w:val="008959B6"/>
    <w:rsid w:val="00895B10"/>
    <w:rsid w:val="008A721E"/>
    <w:rsid w:val="008B4E34"/>
    <w:rsid w:val="008B6F12"/>
    <w:rsid w:val="008B6FCA"/>
    <w:rsid w:val="008C5961"/>
    <w:rsid w:val="008C5D4B"/>
    <w:rsid w:val="008C7F57"/>
    <w:rsid w:val="008D32BA"/>
    <w:rsid w:val="008D3BDF"/>
    <w:rsid w:val="008D6D44"/>
    <w:rsid w:val="008E08E4"/>
    <w:rsid w:val="008E0F30"/>
    <w:rsid w:val="008E7EAE"/>
    <w:rsid w:val="008F3314"/>
    <w:rsid w:val="008F387E"/>
    <w:rsid w:val="008F3DB2"/>
    <w:rsid w:val="008F3E83"/>
    <w:rsid w:val="008F406F"/>
    <w:rsid w:val="00905516"/>
    <w:rsid w:val="0090576B"/>
    <w:rsid w:val="00910363"/>
    <w:rsid w:val="00910930"/>
    <w:rsid w:val="00911DC8"/>
    <w:rsid w:val="00914982"/>
    <w:rsid w:val="00914B24"/>
    <w:rsid w:val="00915B61"/>
    <w:rsid w:val="00915F86"/>
    <w:rsid w:val="0092120C"/>
    <w:rsid w:val="00922171"/>
    <w:rsid w:val="009247EA"/>
    <w:rsid w:val="00926645"/>
    <w:rsid w:val="00931AD2"/>
    <w:rsid w:val="00933E64"/>
    <w:rsid w:val="00935609"/>
    <w:rsid w:val="009457AC"/>
    <w:rsid w:val="009478F7"/>
    <w:rsid w:val="00951AF2"/>
    <w:rsid w:val="00952141"/>
    <w:rsid w:val="00954AD2"/>
    <w:rsid w:val="00955271"/>
    <w:rsid w:val="0095679D"/>
    <w:rsid w:val="00957848"/>
    <w:rsid w:val="00960533"/>
    <w:rsid w:val="0096384E"/>
    <w:rsid w:val="00965336"/>
    <w:rsid w:val="009669C3"/>
    <w:rsid w:val="00967B26"/>
    <w:rsid w:val="00970B10"/>
    <w:rsid w:val="009736B4"/>
    <w:rsid w:val="0097525D"/>
    <w:rsid w:val="00983405"/>
    <w:rsid w:val="0098392F"/>
    <w:rsid w:val="00996263"/>
    <w:rsid w:val="009966E5"/>
    <w:rsid w:val="00996B54"/>
    <w:rsid w:val="00997DF0"/>
    <w:rsid w:val="009A1B7C"/>
    <w:rsid w:val="009A1E5F"/>
    <w:rsid w:val="009A3425"/>
    <w:rsid w:val="009A34A1"/>
    <w:rsid w:val="009A6D51"/>
    <w:rsid w:val="009B19C4"/>
    <w:rsid w:val="009B3CAA"/>
    <w:rsid w:val="009B5ED3"/>
    <w:rsid w:val="009C00C1"/>
    <w:rsid w:val="009C2AEA"/>
    <w:rsid w:val="009C2BE0"/>
    <w:rsid w:val="009C6EA1"/>
    <w:rsid w:val="009D0241"/>
    <w:rsid w:val="009E0FF6"/>
    <w:rsid w:val="009E5749"/>
    <w:rsid w:val="009E5B1B"/>
    <w:rsid w:val="009E62C8"/>
    <w:rsid w:val="009F1141"/>
    <w:rsid w:val="009F59C3"/>
    <w:rsid w:val="009F75E4"/>
    <w:rsid w:val="00A00EDD"/>
    <w:rsid w:val="00A017C9"/>
    <w:rsid w:val="00A0328C"/>
    <w:rsid w:val="00A10212"/>
    <w:rsid w:val="00A10AEC"/>
    <w:rsid w:val="00A11121"/>
    <w:rsid w:val="00A12A31"/>
    <w:rsid w:val="00A132C2"/>
    <w:rsid w:val="00A13EA2"/>
    <w:rsid w:val="00A17C99"/>
    <w:rsid w:val="00A20432"/>
    <w:rsid w:val="00A22538"/>
    <w:rsid w:val="00A22A48"/>
    <w:rsid w:val="00A23231"/>
    <w:rsid w:val="00A23774"/>
    <w:rsid w:val="00A238AD"/>
    <w:rsid w:val="00A267CB"/>
    <w:rsid w:val="00A26BA1"/>
    <w:rsid w:val="00A31EE7"/>
    <w:rsid w:val="00A34B90"/>
    <w:rsid w:val="00A34D17"/>
    <w:rsid w:val="00A36CE1"/>
    <w:rsid w:val="00A40CF4"/>
    <w:rsid w:val="00A40DAF"/>
    <w:rsid w:val="00A437B7"/>
    <w:rsid w:val="00A45845"/>
    <w:rsid w:val="00A47791"/>
    <w:rsid w:val="00A50567"/>
    <w:rsid w:val="00A5158B"/>
    <w:rsid w:val="00A52D0B"/>
    <w:rsid w:val="00A54E8C"/>
    <w:rsid w:val="00A60F53"/>
    <w:rsid w:val="00A62160"/>
    <w:rsid w:val="00A622B2"/>
    <w:rsid w:val="00A65FBB"/>
    <w:rsid w:val="00A664D1"/>
    <w:rsid w:val="00A72ACC"/>
    <w:rsid w:val="00A74DE5"/>
    <w:rsid w:val="00A76F08"/>
    <w:rsid w:val="00A77D00"/>
    <w:rsid w:val="00A81CF4"/>
    <w:rsid w:val="00A822AF"/>
    <w:rsid w:val="00A823AD"/>
    <w:rsid w:val="00A851B0"/>
    <w:rsid w:val="00A858E7"/>
    <w:rsid w:val="00A862FD"/>
    <w:rsid w:val="00A86769"/>
    <w:rsid w:val="00A9143D"/>
    <w:rsid w:val="00A9540A"/>
    <w:rsid w:val="00A96056"/>
    <w:rsid w:val="00A96716"/>
    <w:rsid w:val="00AA0A7B"/>
    <w:rsid w:val="00AA169C"/>
    <w:rsid w:val="00AA2983"/>
    <w:rsid w:val="00AA2D9F"/>
    <w:rsid w:val="00AA3E55"/>
    <w:rsid w:val="00AA4938"/>
    <w:rsid w:val="00AA5530"/>
    <w:rsid w:val="00AA56AB"/>
    <w:rsid w:val="00AA61EC"/>
    <w:rsid w:val="00AA7553"/>
    <w:rsid w:val="00AB3C5B"/>
    <w:rsid w:val="00AB5E1C"/>
    <w:rsid w:val="00AC349A"/>
    <w:rsid w:val="00AC3709"/>
    <w:rsid w:val="00AC57AF"/>
    <w:rsid w:val="00AC584D"/>
    <w:rsid w:val="00AC6E92"/>
    <w:rsid w:val="00AD26FF"/>
    <w:rsid w:val="00AD2A30"/>
    <w:rsid w:val="00AD3D2B"/>
    <w:rsid w:val="00AD4FBD"/>
    <w:rsid w:val="00AD5BD7"/>
    <w:rsid w:val="00AE51F6"/>
    <w:rsid w:val="00AE52EF"/>
    <w:rsid w:val="00AE72CF"/>
    <w:rsid w:val="00AF017A"/>
    <w:rsid w:val="00AF307A"/>
    <w:rsid w:val="00AF39C7"/>
    <w:rsid w:val="00AF4C18"/>
    <w:rsid w:val="00AF5B0B"/>
    <w:rsid w:val="00B0086E"/>
    <w:rsid w:val="00B0495F"/>
    <w:rsid w:val="00B060A7"/>
    <w:rsid w:val="00B0699C"/>
    <w:rsid w:val="00B10E8B"/>
    <w:rsid w:val="00B116DD"/>
    <w:rsid w:val="00B12FDF"/>
    <w:rsid w:val="00B14F4D"/>
    <w:rsid w:val="00B1525C"/>
    <w:rsid w:val="00B158DA"/>
    <w:rsid w:val="00B15D32"/>
    <w:rsid w:val="00B17AAC"/>
    <w:rsid w:val="00B21A2E"/>
    <w:rsid w:val="00B22206"/>
    <w:rsid w:val="00B22366"/>
    <w:rsid w:val="00B315E9"/>
    <w:rsid w:val="00B34CC1"/>
    <w:rsid w:val="00B35A70"/>
    <w:rsid w:val="00B36D39"/>
    <w:rsid w:val="00B430C4"/>
    <w:rsid w:val="00B44859"/>
    <w:rsid w:val="00B50B15"/>
    <w:rsid w:val="00B510C3"/>
    <w:rsid w:val="00B51847"/>
    <w:rsid w:val="00B525ED"/>
    <w:rsid w:val="00B54DE4"/>
    <w:rsid w:val="00B56919"/>
    <w:rsid w:val="00B6253A"/>
    <w:rsid w:val="00B628C0"/>
    <w:rsid w:val="00B64078"/>
    <w:rsid w:val="00B65477"/>
    <w:rsid w:val="00B67877"/>
    <w:rsid w:val="00B67F61"/>
    <w:rsid w:val="00B709F6"/>
    <w:rsid w:val="00B71628"/>
    <w:rsid w:val="00B7382A"/>
    <w:rsid w:val="00B74F3E"/>
    <w:rsid w:val="00B756E6"/>
    <w:rsid w:val="00B76BB3"/>
    <w:rsid w:val="00B7743B"/>
    <w:rsid w:val="00B806B8"/>
    <w:rsid w:val="00B80F0E"/>
    <w:rsid w:val="00B843BC"/>
    <w:rsid w:val="00B8496A"/>
    <w:rsid w:val="00B84C4A"/>
    <w:rsid w:val="00B85545"/>
    <w:rsid w:val="00B87CA6"/>
    <w:rsid w:val="00B95955"/>
    <w:rsid w:val="00B9610A"/>
    <w:rsid w:val="00B97B6E"/>
    <w:rsid w:val="00BB07DC"/>
    <w:rsid w:val="00BB5D33"/>
    <w:rsid w:val="00BB717E"/>
    <w:rsid w:val="00BB777A"/>
    <w:rsid w:val="00BC0824"/>
    <w:rsid w:val="00BC2A1E"/>
    <w:rsid w:val="00BC31E7"/>
    <w:rsid w:val="00BC6C21"/>
    <w:rsid w:val="00BD0333"/>
    <w:rsid w:val="00BD1F78"/>
    <w:rsid w:val="00BD219E"/>
    <w:rsid w:val="00BD287D"/>
    <w:rsid w:val="00BD718D"/>
    <w:rsid w:val="00BE59F9"/>
    <w:rsid w:val="00BE6DC9"/>
    <w:rsid w:val="00BF3F02"/>
    <w:rsid w:val="00BF3F69"/>
    <w:rsid w:val="00BF4D6B"/>
    <w:rsid w:val="00BF5E84"/>
    <w:rsid w:val="00BF78ED"/>
    <w:rsid w:val="00BF7BA9"/>
    <w:rsid w:val="00C00985"/>
    <w:rsid w:val="00C06896"/>
    <w:rsid w:val="00C12190"/>
    <w:rsid w:val="00C1603A"/>
    <w:rsid w:val="00C17459"/>
    <w:rsid w:val="00C234A2"/>
    <w:rsid w:val="00C23728"/>
    <w:rsid w:val="00C3185F"/>
    <w:rsid w:val="00C325CC"/>
    <w:rsid w:val="00C34D1A"/>
    <w:rsid w:val="00C36C71"/>
    <w:rsid w:val="00C40755"/>
    <w:rsid w:val="00C51C46"/>
    <w:rsid w:val="00C61E7F"/>
    <w:rsid w:val="00C71B0F"/>
    <w:rsid w:val="00C73F1D"/>
    <w:rsid w:val="00C76549"/>
    <w:rsid w:val="00C76C14"/>
    <w:rsid w:val="00C80E99"/>
    <w:rsid w:val="00C80EAB"/>
    <w:rsid w:val="00C81B56"/>
    <w:rsid w:val="00C8208D"/>
    <w:rsid w:val="00C8226D"/>
    <w:rsid w:val="00C83C7A"/>
    <w:rsid w:val="00C84F08"/>
    <w:rsid w:val="00C86082"/>
    <w:rsid w:val="00C90F39"/>
    <w:rsid w:val="00C92F17"/>
    <w:rsid w:val="00C97172"/>
    <w:rsid w:val="00C976D0"/>
    <w:rsid w:val="00CA1758"/>
    <w:rsid w:val="00CA1BC4"/>
    <w:rsid w:val="00CA1EEB"/>
    <w:rsid w:val="00CA217B"/>
    <w:rsid w:val="00CA35DB"/>
    <w:rsid w:val="00CA5145"/>
    <w:rsid w:val="00CA5D8A"/>
    <w:rsid w:val="00CA5DA8"/>
    <w:rsid w:val="00CA66AE"/>
    <w:rsid w:val="00CA7CA1"/>
    <w:rsid w:val="00CB1EEF"/>
    <w:rsid w:val="00CC2A4B"/>
    <w:rsid w:val="00CC562C"/>
    <w:rsid w:val="00CC5916"/>
    <w:rsid w:val="00CC70A6"/>
    <w:rsid w:val="00CD01A7"/>
    <w:rsid w:val="00CE3984"/>
    <w:rsid w:val="00CE47BF"/>
    <w:rsid w:val="00CE530D"/>
    <w:rsid w:val="00CE5CF6"/>
    <w:rsid w:val="00CE6FB5"/>
    <w:rsid w:val="00CF201A"/>
    <w:rsid w:val="00CF3016"/>
    <w:rsid w:val="00CF357F"/>
    <w:rsid w:val="00CF742D"/>
    <w:rsid w:val="00CF7C14"/>
    <w:rsid w:val="00D00907"/>
    <w:rsid w:val="00D01374"/>
    <w:rsid w:val="00D026CE"/>
    <w:rsid w:val="00D03E99"/>
    <w:rsid w:val="00D03F7B"/>
    <w:rsid w:val="00D054A9"/>
    <w:rsid w:val="00D128AD"/>
    <w:rsid w:val="00D13F20"/>
    <w:rsid w:val="00D15CFA"/>
    <w:rsid w:val="00D162E4"/>
    <w:rsid w:val="00D16AB6"/>
    <w:rsid w:val="00D16F5D"/>
    <w:rsid w:val="00D173E1"/>
    <w:rsid w:val="00D22CB2"/>
    <w:rsid w:val="00D22F65"/>
    <w:rsid w:val="00D24FE4"/>
    <w:rsid w:val="00D34A70"/>
    <w:rsid w:val="00D3539D"/>
    <w:rsid w:val="00D35D01"/>
    <w:rsid w:val="00D40E52"/>
    <w:rsid w:val="00D41693"/>
    <w:rsid w:val="00D4170C"/>
    <w:rsid w:val="00D42D4E"/>
    <w:rsid w:val="00D4363D"/>
    <w:rsid w:val="00D45130"/>
    <w:rsid w:val="00D470EC"/>
    <w:rsid w:val="00D47AD0"/>
    <w:rsid w:val="00D51B1A"/>
    <w:rsid w:val="00D62348"/>
    <w:rsid w:val="00D712A5"/>
    <w:rsid w:val="00D729CD"/>
    <w:rsid w:val="00D76764"/>
    <w:rsid w:val="00D82804"/>
    <w:rsid w:val="00D82B3C"/>
    <w:rsid w:val="00D9252A"/>
    <w:rsid w:val="00DA0D3D"/>
    <w:rsid w:val="00DA616C"/>
    <w:rsid w:val="00DA684D"/>
    <w:rsid w:val="00DB0713"/>
    <w:rsid w:val="00DB1778"/>
    <w:rsid w:val="00DB2DF5"/>
    <w:rsid w:val="00DB7471"/>
    <w:rsid w:val="00DD017A"/>
    <w:rsid w:val="00DD37FB"/>
    <w:rsid w:val="00DE2EEC"/>
    <w:rsid w:val="00DE395C"/>
    <w:rsid w:val="00DE3D9A"/>
    <w:rsid w:val="00DE4DA9"/>
    <w:rsid w:val="00DE6380"/>
    <w:rsid w:val="00DE7E2C"/>
    <w:rsid w:val="00DF0E43"/>
    <w:rsid w:val="00DF4CBF"/>
    <w:rsid w:val="00DF561D"/>
    <w:rsid w:val="00DF68A8"/>
    <w:rsid w:val="00DF74CA"/>
    <w:rsid w:val="00DF791A"/>
    <w:rsid w:val="00E004BA"/>
    <w:rsid w:val="00E01C75"/>
    <w:rsid w:val="00E02442"/>
    <w:rsid w:val="00E0420F"/>
    <w:rsid w:val="00E04834"/>
    <w:rsid w:val="00E07A46"/>
    <w:rsid w:val="00E07B2D"/>
    <w:rsid w:val="00E10124"/>
    <w:rsid w:val="00E10693"/>
    <w:rsid w:val="00E11770"/>
    <w:rsid w:val="00E13C2E"/>
    <w:rsid w:val="00E167AD"/>
    <w:rsid w:val="00E17953"/>
    <w:rsid w:val="00E20589"/>
    <w:rsid w:val="00E20AB5"/>
    <w:rsid w:val="00E21185"/>
    <w:rsid w:val="00E23D66"/>
    <w:rsid w:val="00E27DA1"/>
    <w:rsid w:val="00E30C15"/>
    <w:rsid w:val="00E31563"/>
    <w:rsid w:val="00E355C2"/>
    <w:rsid w:val="00E35C7B"/>
    <w:rsid w:val="00E36C3F"/>
    <w:rsid w:val="00E400B1"/>
    <w:rsid w:val="00E420C1"/>
    <w:rsid w:val="00E42132"/>
    <w:rsid w:val="00E43302"/>
    <w:rsid w:val="00E4608E"/>
    <w:rsid w:val="00E46740"/>
    <w:rsid w:val="00E504EE"/>
    <w:rsid w:val="00E522D6"/>
    <w:rsid w:val="00E53ABC"/>
    <w:rsid w:val="00E55273"/>
    <w:rsid w:val="00E5656D"/>
    <w:rsid w:val="00E56BEE"/>
    <w:rsid w:val="00E60668"/>
    <w:rsid w:val="00E61196"/>
    <w:rsid w:val="00E65A52"/>
    <w:rsid w:val="00E66449"/>
    <w:rsid w:val="00E70B76"/>
    <w:rsid w:val="00E714C1"/>
    <w:rsid w:val="00E7395F"/>
    <w:rsid w:val="00E743AB"/>
    <w:rsid w:val="00E74B15"/>
    <w:rsid w:val="00E80CE0"/>
    <w:rsid w:val="00E80EC3"/>
    <w:rsid w:val="00E83A6F"/>
    <w:rsid w:val="00E86184"/>
    <w:rsid w:val="00E92F1C"/>
    <w:rsid w:val="00E950AF"/>
    <w:rsid w:val="00E979AF"/>
    <w:rsid w:val="00E97FCF"/>
    <w:rsid w:val="00EA5359"/>
    <w:rsid w:val="00EA7DAF"/>
    <w:rsid w:val="00EB1AD4"/>
    <w:rsid w:val="00EB2530"/>
    <w:rsid w:val="00EB27A2"/>
    <w:rsid w:val="00EB4091"/>
    <w:rsid w:val="00EB6A86"/>
    <w:rsid w:val="00EC0CE9"/>
    <w:rsid w:val="00EC0E3E"/>
    <w:rsid w:val="00ED13A5"/>
    <w:rsid w:val="00ED271E"/>
    <w:rsid w:val="00ED44C4"/>
    <w:rsid w:val="00ED4913"/>
    <w:rsid w:val="00ED4B8C"/>
    <w:rsid w:val="00ED51C4"/>
    <w:rsid w:val="00ED5663"/>
    <w:rsid w:val="00EE43FF"/>
    <w:rsid w:val="00EE51E0"/>
    <w:rsid w:val="00EE65A6"/>
    <w:rsid w:val="00EF01AB"/>
    <w:rsid w:val="00EF3A68"/>
    <w:rsid w:val="00F02AD2"/>
    <w:rsid w:val="00F051C6"/>
    <w:rsid w:val="00F076B3"/>
    <w:rsid w:val="00F10B16"/>
    <w:rsid w:val="00F1138E"/>
    <w:rsid w:val="00F137C3"/>
    <w:rsid w:val="00F158AD"/>
    <w:rsid w:val="00F16B8E"/>
    <w:rsid w:val="00F17D5B"/>
    <w:rsid w:val="00F17EE1"/>
    <w:rsid w:val="00F219F7"/>
    <w:rsid w:val="00F23367"/>
    <w:rsid w:val="00F2411D"/>
    <w:rsid w:val="00F249E5"/>
    <w:rsid w:val="00F24CDF"/>
    <w:rsid w:val="00F27DF6"/>
    <w:rsid w:val="00F34ACA"/>
    <w:rsid w:val="00F40AB1"/>
    <w:rsid w:val="00F40DAB"/>
    <w:rsid w:val="00F42D5C"/>
    <w:rsid w:val="00F43129"/>
    <w:rsid w:val="00F4495A"/>
    <w:rsid w:val="00F46274"/>
    <w:rsid w:val="00F52C91"/>
    <w:rsid w:val="00F53462"/>
    <w:rsid w:val="00F54FDA"/>
    <w:rsid w:val="00F61E6B"/>
    <w:rsid w:val="00F63C48"/>
    <w:rsid w:val="00F6486E"/>
    <w:rsid w:val="00F66EDE"/>
    <w:rsid w:val="00F67852"/>
    <w:rsid w:val="00F6793B"/>
    <w:rsid w:val="00F70523"/>
    <w:rsid w:val="00F7187C"/>
    <w:rsid w:val="00F7202D"/>
    <w:rsid w:val="00F76C7C"/>
    <w:rsid w:val="00F81D3E"/>
    <w:rsid w:val="00F82E7F"/>
    <w:rsid w:val="00F83843"/>
    <w:rsid w:val="00F83D52"/>
    <w:rsid w:val="00F85213"/>
    <w:rsid w:val="00F9032A"/>
    <w:rsid w:val="00F9538B"/>
    <w:rsid w:val="00F972B3"/>
    <w:rsid w:val="00FA195B"/>
    <w:rsid w:val="00FA5407"/>
    <w:rsid w:val="00FA590E"/>
    <w:rsid w:val="00FA6D68"/>
    <w:rsid w:val="00FA6E5B"/>
    <w:rsid w:val="00FB248E"/>
    <w:rsid w:val="00FB388C"/>
    <w:rsid w:val="00FB3BFA"/>
    <w:rsid w:val="00FB40F3"/>
    <w:rsid w:val="00FB696D"/>
    <w:rsid w:val="00FB7782"/>
    <w:rsid w:val="00FC0000"/>
    <w:rsid w:val="00FC0F15"/>
    <w:rsid w:val="00FC570F"/>
    <w:rsid w:val="00FC5E69"/>
    <w:rsid w:val="00FC6AAD"/>
    <w:rsid w:val="00FC6D54"/>
    <w:rsid w:val="00FC7EC0"/>
    <w:rsid w:val="00FD24D4"/>
    <w:rsid w:val="00FD25A4"/>
    <w:rsid w:val="00FD3465"/>
    <w:rsid w:val="00FD40FA"/>
    <w:rsid w:val="00FE11E6"/>
    <w:rsid w:val="00FE1B8E"/>
    <w:rsid w:val="00FE2FD2"/>
    <w:rsid w:val="00FE4B8C"/>
    <w:rsid w:val="00FE6791"/>
    <w:rsid w:val="00FF12CA"/>
    <w:rsid w:val="00FF15A7"/>
    <w:rsid w:val="00FF1E85"/>
    <w:rsid w:val="00FF2B59"/>
    <w:rsid w:val="00FF3C97"/>
    <w:rsid w:val="00FF5BFB"/>
    <w:rsid w:val="00FF7E3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B4DE60"/>
  <w14:discardImageEditingData/>
  <w15:chartTrackingRefBased/>
  <w15:docId w15:val="{7B97F965-CAE5-4B37-B753-51B82D316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Franklin Gothic Book" w:eastAsia="Times New Roman" w:hAnsi="Franklin Gothic Book" w:cs="Times New Roman"/>
        <w:sz w:val="22"/>
        <w:szCs w:val="22"/>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10" w:unhideWhenUsed="1" w:qFormat="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4" w:unhideWhenUsed="1" w:qFormat="1"/>
    <w:lsdException w:name="FollowedHyperlink" w:semiHidden="1" w:unhideWhenUsed="1" w:qFormat="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unhideWhenUsed="1"/>
    <w:lsdException w:name="Table Theme" w:locked="1" w:semiHidden="1" w:unhideWhenUsed="1"/>
    <w:lsdException w:name="Placeholder Text" w:semiHidden="1" w:uiPriority="99" w:unhideWhenUsed="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locked="1"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lsdException w:name="Quote" w:semiHidden="1"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locked="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locked="1"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locked="1"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locked="1"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locked="1"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locked="1"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51C46"/>
  </w:style>
  <w:style w:type="paragraph" w:styleId="Heading1">
    <w:name w:val="heading 1"/>
    <w:next w:val="Normal"/>
    <w:link w:val="Heading1Char"/>
    <w:qFormat/>
    <w:rsid w:val="00DB0713"/>
    <w:pPr>
      <w:keepNext/>
      <w:spacing w:before="120" w:after="60"/>
      <w:outlineLvl w:val="0"/>
    </w:pPr>
    <w:rPr>
      <w:rFonts w:ascii="Franklin Gothic Demi" w:eastAsiaTheme="majorEastAsia" w:hAnsi="Franklin Gothic Demi" w:cstheme="majorBidi"/>
      <w:sz w:val="36"/>
      <w:szCs w:val="28"/>
      <w:lang w:eastAsia="en-US"/>
    </w:rPr>
  </w:style>
  <w:style w:type="paragraph" w:styleId="Heading2">
    <w:name w:val="heading 2"/>
    <w:basedOn w:val="Heading1"/>
    <w:next w:val="Normal"/>
    <w:link w:val="Heading2Char"/>
    <w:qFormat/>
    <w:rsid w:val="00743962"/>
    <w:pPr>
      <w:outlineLvl w:val="1"/>
    </w:pPr>
    <w:rPr>
      <w:sz w:val="28"/>
      <w:szCs w:val="26"/>
    </w:rPr>
  </w:style>
  <w:style w:type="paragraph" w:styleId="Heading3">
    <w:name w:val="heading 3"/>
    <w:basedOn w:val="Heading1"/>
    <w:next w:val="Normal"/>
    <w:link w:val="Heading3Char"/>
    <w:qFormat/>
    <w:rsid w:val="00743962"/>
    <w:pPr>
      <w:outlineLvl w:val="2"/>
    </w:pPr>
    <w:rPr>
      <w:i/>
      <w:sz w:val="28"/>
      <w:szCs w:val="22"/>
    </w:rPr>
  </w:style>
  <w:style w:type="paragraph" w:styleId="Heading4">
    <w:name w:val="heading 4"/>
    <w:basedOn w:val="Heading1"/>
    <w:next w:val="Normal"/>
    <w:link w:val="Heading4Char"/>
    <w:semiHidden/>
    <w:rsid w:val="00E04834"/>
    <w:pPr>
      <w:outlineLvl w:val="3"/>
    </w:pPr>
    <w:rPr>
      <w:sz w:val="22"/>
      <w:szCs w:val="22"/>
    </w:rPr>
  </w:style>
  <w:style w:type="paragraph" w:styleId="Heading5">
    <w:name w:val="heading 5"/>
    <w:basedOn w:val="Normal"/>
    <w:next w:val="Normal"/>
    <w:link w:val="Heading5Char"/>
    <w:semiHidden/>
    <w:rsid w:val="007A235E"/>
    <w:pPr>
      <w:numPr>
        <w:ilvl w:val="4"/>
        <w:numId w:val="1"/>
      </w:numPr>
      <w:outlineLvl w:val="4"/>
    </w:pPr>
    <w:rPr>
      <w:i/>
      <w:sz w:val="20"/>
      <w:szCs w:val="20"/>
    </w:rPr>
  </w:style>
  <w:style w:type="paragraph" w:styleId="Heading6">
    <w:name w:val="heading 6"/>
    <w:basedOn w:val="Normal"/>
    <w:next w:val="Normal"/>
    <w:link w:val="Heading6Char"/>
    <w:semiHidden/>
    <w:rsid w:val="00E04834"/>
    <w:pPr>
      <w:numPr>
        <w:ilvl w:val="5"/>
        <w:numId w:val="1"/>
      </w:numPr>
      <w:outlineLvl w:val="5"/>
    </w:pPr>
  </w:style>
  <w:style w:type="paragraph" w:styleId="Heading7">
    <w:name w:val="heading 7"/>
    <w:basedOn w:val="Normal"/>
    <w:next w:val="Normal"/>
    <w:link w:val="Heading7Char"/>
    <w:semiHidden/>
    <w:rsid w:val="00E04834"/>
    <w:pPr>
      <w:numPr>
        <w:ilvl w:val="6"/>
        <w:numId w:val="1"/>
      </w:numPr>
      <w:outlineLvl w:val="6"/>
    </w:pPr>
  </w:style>
  <w:style w:type="paragraph" w:styleId="Heading8">
    <w:name w:val="heading 8"/>
    <w:basedOn w:val="Normal"/>
    <w:next w:val="Normal"/>
    <w:link w:val="Heading8Char"/>
    <w:semiHidden/>
    <w:rsid w:val="00E04834"/>
    <w:pPr>
      <w:keepNext/>
      <w:numPr>
        <w:ilvl w:val="7"/>
        <w:numId w:val="1"/>
      </w:numPr>
      <w:outlineLvl w:val="7"/>
    </w:pPr>
  </w:style>
  <w:style w:type="paragraph" w:styleId="Heading9">
    <w:name w:val="heading 9"/>
    <w:basedOn w:val="Normal"/>
    <w:next w:val="Normal"/>
    <w:link w:val="Heading9Char"/>
    <w:semiHidden/>
    <w:rsid w:val="00E04834"/>
    <w:pPr>
      <w:keepNext/>
      <w:numPr>
        <w:ilvl w:val="8"/>
        <w:numId w:val="1"/>
      </w:numPr>
      <w:tabs>
        <w:tab w:val="left" w:pos="851"/>
        <w:tab w:val="right" w:pos="9781"/>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B0713"/>
    <w:rPr>
      <w:rFonts w:ascii="Franklin Gothic Demi" w:eastAsiaTheme="majorEastAsia" w:hAnsi="Franklin Gothic Demi" w:cstheme="majorBidi"/>
      <w:sz w:val="36"/>
      <w:szCs w:val="28"/>
      <w:lang w:eastAsia="en-US"/>
    </w:rPr>
  </w:style>
  <w:style w:type="character" w:customStyle="1" w:styleId="Heading2Char">
    <w:name w:val="Heading 2 Char"/>
    <w:basedOn w:val="DefaultParagraphFont"/>
    <w:link w:val="Heading2"/>
    <w:rsid w:val="00743962"/>
    <w:rPr>
      <w:rFonts w:ascii="Franklin Gothic Demi" w:eastAsiaTheme="majorEastAsia" w:hAnsi="Franklin Gothic Demi" w:cstheme="majorBidi"/>
      <w:sz w:val="28"/>
      <w:szCs w:val="26"/>
      <w:lang w:eastAsia="en-US"/>
    </w:rPr>
  </w:style>
  <w:style w:type="character" w:customStyle="1" w:styleId="Heading3Char">
    <w:name w:val="Heading 3 Char"/>
    <w:basedOn w:val="DefaultParagraphFont"/>
    <w:link w:val="Heading3"/>
    <w:rsid w:val="00743962"/>
    <w:rPr>
      <w:rFonts w:ascii="Franklin Gothic Demi" w:eastAsiaTheme="majorEastAsia" w:hAnsi="Franklin Gothic Demi" w:cstheme="majorBidi"/>
      <w:i/>
      <w:sz w:val="28"/>
      <w:lang w:eastAsia="en-US"/>
    </w:rPr>
  </w:style>
  <w:style w:type="character" w:customStyle="1" w:styleId="Heading4Char">
    <w:name w:val="Heading 4 Char"/>
    <w:basedOn w:val="DefaultParagraphFont"/>
    <w:link w:val="Heading4"/>
    <w:semiHidden/>
    <w:rsid w:val="006267BA"/>
    <w:rPr>
      <w:rFonts w:ascii="Franklin Gothic Demi" w:eastAsiaTheme="majorEastAsia" w:hAnsi="Franklin Gothic Demi" w:cstheme="majorBidi"/>
      <w:lang w:eastAsia="en-US"/>
    </w:rPr>
  </w:style>
  <w:style w:type="character" w:customStyle="1" w:styleId="Heading5Char">
    <w:name w:val="Heading 5 Char"/>
    <w:basedOn w:val="DefaultParagraphFont"/>
    <w:link w:val="Heading5"/>
    <w:semiHidden/>
    <w:rsid w:val="00CA5145"/>
    <w:rPr>
      <w:i/>
      <w:sz w:val="20"/>
      <w:szCs w:val="20"/>
    </w:rPr>
  </w:style>
  <w:style w:type="character" w:customStyle="1" w:styleId="Heading6Char">
    <w:name w:val="Heading 6 Char"/>
    <w:basedOn w:val="DefaultParagraphFont"/>
    <w:link w:val="Heading6"/>
    <w:semiHidden/>
    <w:rsid w:val="00CA5145"/>
  </w:style>
  <w:style w:type="character" w:customStyle="1" w:styleId="Heading7Char">
    <w:name w:val="Heading 7 Char"/>
    <w:basedOn w:val="DefaultParagraphFont"/>
    <w:link w:val="Heading7"/>
    <w:semiHidden/>
    <w:rsid w:val="00CA5145"/>
  </w:style>
  <w:style w:type="character" w:customStyle="1" w:styleId="Heading8Char">
    <w:name w:val="Heading 8 Char"/>
    <w:basedOn w:val="DefaultParagraphFont"/>
    <w:link w:val="Heading8"/>
    <w:semiHidden/>
    <w:rsid w:val="00CA5145"/>
  </w:style>
  <w:style w:type="character" w:customStyle="1" w:styleId="Heading9Char">
    <w:name w:val="Heading 9 Char"/>
    <w:basedOn w:val="DefaultParagraphFont"/>
    <w:link w:val="Heading9"/>
    <w:semiHidden/>
    <w:rsid w:val="00CA5145"/>
  </w:style>
  <w:style w:type="paragraph" w:customStyle="1" w:styleId="Numberedlistmultilevel">
    <w:name w:val="Numbered list multilevel"/>
    <w:basedOn w:val="Normal"/>
    <w:uiPriority w:val="1"/>
    <w:qFormat/>
    <w:rsid w:val="00743962"/>
    <w:pPr>
      <w:numPr>
        <w:numId w:val="9"/>
      </w:numPr>
    </w:pPr>
  </w:style>
  <w:style w:type="paragraph" w:styleId="ListParagraph">
    <w:name w:val="List Paragraph"/>
    <w:basedOn w:val="Normal"/>
    <w:uiPriority w:val="34"/>
    <w:semiHidden/>
    <w:rsid w:val="00C234A2"/>
    <w:pPr>
      <w:tabs>
        <w:tab w:val="left" w:pos="357"/>
      </w:tabs>
      <w:ind w:left="357" w:hanging="357"/>
      <w:contextualSpacing/>
    </w:pPr>
  </w:style>
  <w:style w:type="table" w:customStyle="1" w:styleId="CSCGridblue">
    <w:name w:val="CSC Grid blue"/>
    <w:basedOn w:val="TableNormal"/>
    <w:uiPriority w:val="99"/>
    <w:rsid w:val="00E5656D"/>
    <w:rPr>
      <w:sz w:val="20"/>
      <w:szCs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rPr>
      <w:cantSplit/>
    </w:trPr>
    <w:tblStylePr w:type="firstRow">
      <w:pPr>
        <w:jc w:val="left"/>
      </w:pPr>
      <w:rPr>
        <w:rFonts w:ascii="Franklin Gothic Book" w:hAnsi="Franklin Gothic Book"/>
        <w:b/>
        <w:color w:val="FFFFFF" w:themeColor="background1"/>
        <w:sz w:val="20"/>
      </w:rPr>
      <w:tblPr/>
      <w:tcPr>
        <w:shd w:val="clear" w:color="auto" w:fill="031F73" w:themeFill="text2"/>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Pr/>
      <w:tcPr>
        <w:shd w:val="clear" w:color="auto" w:fill="B2C4FD" w:themeFill="text2" w:themeFillTint="33"/>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Gridyellow">
    <w:name w:val="CSC Grid yellow"/>
    <w:basedOn w:val="TableNormal"/>
    <w:uiPriority w:val="99"/>
    <w:rsid w:val="00E5656D"/>
    <w:rPr>
      <w:sz w:val="20"/>
      <w:szCs w:val="20"/>
    </w:rPr>
    <w:tblPr>
      <w:tblStyleRowBandSize w:val="1"/>
      <w:tblStyleColBandSize w:val="1"/>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108" w:type="dxa"/>
        <w:bottom w:w="108" w:type="dxa"/>
      </w:tblCellMar>
    </w:tblPr>
    <w:trPr>
      <w:cantSplit/>
    </w:trPr>
    <w:tblStylePr w:type="firstRow">
      <w:rPr>
        <w:rFonts w:ascii="Franklin Gothic Book" w:hAnsi="Franklin Gothic Book"/>
        <w:b/>
        <w:color w:val="000000" w:themeColor="text1"/>
        <w:sz w:val="20"/>
      </w:rPr>
      <w:tblPr/>
      <w:tcPr>
        <w:shd w:val="clear" w:color="auto" w:fill="EBB700" w:themeFill="background2"/>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Theme="minorHAnsi" w:hAnsiTheme="minorHAnsi"/>
        <w:sz w:val="20"/>
      </w:rPr>
    </w:tblStylePr>
    <w:tblStylePr w:type="band2Horz">
      <w:rPr>
        <w:rFonts w:asciiTheme="minorHAnsi" w:hAnsiTheme="minorHAnsi"/>
        <w:sz w:val="20"/>
      </w:rPr>
      <w:tblPr/>
      <w:tcPr>
        <w:shd w:val="clear" w:color="auto" w:fill="FFF2C8" w:themeFill="background2" w:themeFillTint="33"/>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Headerblue">
    <w:name w:val="CSC Header blue"/>
    <w:basedOn w:val="TableNormal"/>
    <w:uiPriority w:val="99"/>
    <w:rsid w:val="00E5656D"/>
    <w:rPr>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blStylePr w:type="firstRow">
      <w:rPr>
        <w:rFonts w:ascii="Franklin Gothic Book" w:hAnsi="Franklin Gothic Book"/>
        <w:b/>
        <w:sz w:val="20"/>
      </w:rPr>
      <w:tblPr/>
      <w:tcPr>
        <w:shd w:val="clear" w:color="auto" w:fill="031F73" w:themeFill="text2"/>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Headeryellow">
    <w:name w:val="CSC Header yellow"/>
    <w:basedOn w:val="TableNormal"/>
    <w:uiPriority w:val="99"/>
    <w:rsid w:val="00E5656D"/>
    <w:rPr>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blStylePr w:type="firstRow">
      <w:rPr>
        <w:rFonts w:ascii="Franklin Gothic Book" w:hAnsi="Franklin Gothic Book"/>
        <w:b/>
        <w:sz w:val="20"/>
      </w:rPr>
      <w:tblPr/>
      <w:tcPr>
        <w:shd w:val="clear" w:color="auto" w:fill="EBB700" w:themeFill="background2"/>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paragraph" w:styleId="Date">
    <w:name w:val="Date"/>
    <w:basedOn w:val="Normal"/>
    <w:next w:val="Normal"/>
    <w:link w:val="DateChar"/>
    <w:semiHidden/>
    <w:rsid w:val="00E04834"/>
  </w:style>
  <w:style w:type="character" w:customStyle="1" w:styleId="DateChar">
    <w:name w:val="Date Char"/>
    <w:basedOn w:val="DefaultParagraphFont"/>
    <w:link w:val="Date"/>
    <w:semiHidden/>
    <w:rsid w:val="006267BA"/>
  </w:style>
  <w:style w:type="character" w:styleId="Emphasis">
    <w:name w:val="Emphasis"/>
    <w:uiPriority w:val="2"/>
    <w:qFormat/>
    <w:rsid w:val="00E04834"/>
    <w:rPr>
      <w:i/>
      <w:iCs/>
    </w:rPr>
  </w:style>
  <w:style w:type="character" w:styleId="FollowedHyperlink">
    <w:name w:val="FollowedHyperlink"/>
    <w:basedOn w:val="DefaultParagraphFont"/>
    <w:uiPriority w:val="4"/>
    <w:qFormat/>
    <w:rsid w:val="00E04834"/>
    <w:rPr>
      <w:color w:val="800080" w:themeColor="followedHyperlink"/>
      <w:u w:val="single"/>
    </w:rPr>
  </w:style>
  <w:style w:type="paragraph" w:styleId="Footer">
    <w:name w:val="footer"/>
    <w:basedOn w:val="Normal"/>
    <w:link w:val="FooterChar"/>
    <w:uiPriority w:val="10"/>
    <w:qFormat/>
    <w:rsid w:val="000B7550"/>
    <w:pPr>
      <w:tabs>
        <w:tab w:val="center" w:pos="4320"/>
        <w:tab w:val="right" w:pos="8820"/>
      </w:tabs>
    </w:pPr>
    <w:rPr>
      <w:sz w:val="18"/>
      <w:szCs w:val="20"/>
      <w:lang w:eastAsia="en-US"/>
    </w:rPr>
  </w:style>
  <w:style w:type="character" w:customStyle="1" w:styleId="FooterChar">
    <w:name w:val="Footer Char"/>
    <w:basedOn w:val="DefaultParagraphFont"/>
    <w:link w:val="Footer"/>
    <w:uiPriority w:val="10"/>
    <w:rsid w:val="000B7550"/>
    <w:rPr>
      <w:sz w:val="18"/>
      <w:szCs w:val="20"/>
      <w:lang w:eastAsia="en-US"/>
    </w:rPr>
  </w:style>
  <w:style w:type="paragraph" w:customStyle="1" w:styleId="Footerbold">
    <w:name w:val="Footer bold"/>
    <w:basedOn w:val="Footer"/>
    <w:link w:val="FooterboldChar"/>
    <w:uiPriority w:val="10"/>
    <w:qFormat/>
    <w:rsid w:val="000B7550"/>
    <w:rPr>
      <w:b/>
    </w:rPr>
  </w:style>
  <w:style w:type="character" w:customStyle="1" w:styleId="FooterboldChar">
    <w:name w:val="Footer bold Char"/>
    <w:basedOn w:val="FooterChar"/>
    <w:link w:val="Footerbold"/>
    <w:uiPriority w:val="10"/>
    <w:rsid w:val="000B7550"/>
    <w:rPr>
      <w:b/>
      <w:sz w:val="18"/>
      <w:szCs w:val="20"/>
      <w:lang w:eastAsia="en-US"/>
    </w:rPr>
  </w:style>
  <w:style w:type="character" w:styleId="Hyperlink">
    <w:name w:val="Hyperlink"/>
    <w:uiPriority w:val="4"/>
    <w:qFormat/>
    <w:rsid w:val="00E04834"/>
    <w:rPr>
      <w:color w:val="0000FF" w:themeColor="hyperlink"/>
      <w:u w:val="single"/>
    </w:rPr>
  </w:style>
  <w:style w:type="character" w:styleId="PageNumber">
    <w:name w:val="page number"/>
    <w:basedOn w:val="DefaultParagraphFont"/>
    <w:uiPriority w:val="10"/>
    <w:qFormat/>
    <w:rsid w:val="000B7550"/>
    <w:rPr>
      <w:rFonts w:ascii="Franklin Gothic Book" w:hAnsi="Franklin Gothic Book"/>
      <w:sz w:val="18"/>
    </w:rPr>
  </w:style>
  <w:style w:type="character" w:styleId="Strong">
    <w:name w:val="Strong"/>
    <w:uiPriority w:val="2"/>
    <w:qFormat/>
    <w:rsid w:val="00E04834"/>
    <w:rPr>
      <w:b/>
      <w:bCs/>
    </w:rPr>
  </w:style>
  <w:style w:type="paragraph" w:styleId="Title">
    <w:name w:val="Title"/>
    <w:next w:val="Normal"/>
    <w:link w:val="TitleChar"/>
    <w:uiPriority w:val="5"/>
    <w:semiHidden/>
    <w:qFormat/>
    <w:rsid w:val="00E04834"/>
    <w:pPr>
      <w:spacing w:before="240" w:after="60"/>
    </w:pPr>
    <w:rPr>
      <w:rFonts w:ascii="Franklin Gothic Medium" w:eastAsiaTheme="majorEastAsia" w:hAnsi="Franklin Gothic Medium" w:cs="Arial"/>
      <w:bCs/>
      <w:kern w:val="28"/>
      <w:sz w:val="64"/>
      <w:szCs w:val="64"/>
      <w:lang w:eastAsia="en-US"/>
    </w:rPr>
  </w:style>
  <w:style w:type="character" w:customStyle="1" w:styleId="TitleChar">
    <w:name w:val="Title Char"/>
    <w:basedOn w:val="DefaultParagraphFont"/>
    <w:link w:val="Title"/>
    <w:uiPriority w:val="5"/>
    <w:semiHidden/>
    <w:rsid w:val="007324D5"/>
    <w:rPr>
      <w:rFonts w:ascii="Franklin Gothic Medium" w:eastAsiaTheme="majorEastAsia" w:hAnsi="Franklin Gothic Medium" w:cs="Arial"/>
      <w:bCs/>
      <w:kern w:val="28"/>
      <w:sz w:val="64"/>
      <w:szCs w:val="64"/>
      <w:lang w:eastAsia="en-US"/>
    </w:rPr>
  </w:style>
  <w:style w:type="paragraph" w:styleId="Subtitle">
    <w:name w:val="Subtitle"/>
    <w:basedOn w:val="Title"/>
    <w:next w:val="Normal"/>
    <w:link w:val="SubtitleChar"/>
    <w:uiPriority w:val="6"/>
    <w:semiHidden/>
    <w:rsid w:val="005B30E6"/>
    <w:rPr>
      <w:rFonts w:ascii="Franklin Gothic Book" w:hAnsi="Franklin Gothic Book" w:cstheme="majorBidi"/>
      <w:sz w:val="36"/>
      <w:szCs w:val="36"/>
    </w:rPr>
  </w:style>
  <w:style w:type="character" w:customStyle="1" w:styleId="SubtitleChar">
    <w:name w:val="Subtitle Char"/>
    <w:basedOn w:val="DefaultParagraphFont"/>
    <w:link w:val="Subtitle"/>
    <w:uiPriority w:val="6"/>
    <w:semiHidden/>
    <w:rsid w:val="005B30E6"/>
    <w:rPr>
      <w:rFonts w:eastAsiaTheme="majorEastAsia" w:cstheme="majorBidi"/>
      <w:bCs/>
      <w:kern w:val="28"/>
      <w:sz w:val="36"/>
      <w:szCs w:val="36"/>
      <w:lang w:eastAsia="en-US"/>
    </w:rPr>
  </w:style>
  <w:style w:type="table" w:styleId="TableGrid">
    <w:name w:val="Table Grid"/>
    <w:aliases w:val="CSC Table Grid"/>
    <w:basedOn w:val="TableNormal"/>
    <w:rsid w:val="00E5656D"/>
    <w:rPr>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blStylePr w:type="firstRow">
      <w:rPr>
        <w:rFonts w:ascii="Franklin Gothic Book" w:hAnsi="Franklin Gothic Book"/>
        <w:b/>
        <w:sz w:val="20"/>
      </w:r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paragraph" w:customStyle="1" w:styleId="Tablelegend">
    <w:name w:val="Table legend"/>
    <w:basedOn w:val="Normal"/>
    <w:semiHidden/>
    <w:locked/>
    <w:rsid w:val="002504C0"/>
    <w:rPr>
      <w:rFonts w:eastAsiaTheme="majorEastAsia"/>
    </w:rPr>
  </w:style>
  <w:style w:type="paragraph" w:styleId="TOC1">
    <w:name w:val="toc 1"/>
    <w:basedOn w:val="Normal"/>
    <w:next w:val="Normal"/>
    <w:autoRedefine/>
    <w:uiPriority w:val="9"/>
    <w:semiHidden/>
    <w:rsid w:val="00B0699C"/>
    <w:pPr>
      <w:tabs>
        <w:tab w:val="left" w:pos="720"/>
        <w:tab w:val="right" w:pos="9072"/>
      </w:tabs>
      <w:spacing w:after="100"/>
      <w:ind w:left="720" w:hanging="720"/>
    </w:pPr>
    <w:rPr>
      <w:b/>
    </w:rPr>
  </w:style>
  <w:style w:type="paragraph" w:styleId="TOC2">
    <w:name w:val="toc 2"/>
    <w:basedOn w:val="Normal"/>
    <w:next w:val="Normal"/>
    <w:autoRedefine/>
    <w:uiPriority w:val="9"/>
    <w:semiHidden/>
    <w:rsid w:val="00B0699C"/>
    <w:pPr>
      <w:tabs>
        <w:tab w:val="left" w:pos="720"/>
        <w:tab w:val="right" w:pos="9072"/>
      </w:tabs>
      <w:spacing w:after="100"/>
      <w:ind w:left="720" w:hanging="720"/>
    </w:pPr>
  </w:style>
  <w:style w:type="paragraph" w:customStyle="1" w:styleId="Appendixheading">
    <w:name w:val="Appendix heading"/>
    <w:next w:val="Normal"/>
    <w:uiPriority w:val="9"/>
    <w:semiHidden/>
    <w:rsid w:val="00B430C4"/>
    <w:rPr>
      <w:rFonts w:ascii="Franklin Gothic Demi" w:eastAsiaTheme="majorEastAsia" w:hAnsi="Franklin Gothic Demi" w:cstheme="majorBidi"/>
      <w:sz w:val="36"/>
      <w:lang w:eastAsia="en-US"/>
    </w:rPr>
  </w:style>
  <w:style w:type="paragraph" w:styleId="NormalWeb">
    <w:name w:val="Normal (Web)"/>
    <w:basedOn w:val="Normal"/>
    <w:uiPriority w:val="99"/>
    <w:semiHidden/>
    <w:rsid w:val="007A235E"/>
    <w:rPr>
      <w:szCs w:val="24"/>
    </w:rPr>
  </w:style>
  <w:style w:type="paragraph" w:styleId="BalloonText">
    <w:name w:val="Balloon Text"/>
    <w:basedOn w:val="Normal"/>
    <w:link w:val="BalloonTextChar"/>
    <w:semiHidden/>
    <w:rsid w:val="00B430C4"/>
    <w:rPr>
      <w:rFonts w:cs="Tahoma"/>
      <w:sz w:val="16"/>
      <w:szCs w:val="16"/>
    </w:rPr>
  </w:style>
  <w:style w:type="character" w:customStyle="1" w:styleId="BalloonTextChar">
    <w:name w:val="Balloon Text Char"/>
    <w:basedOn w:val="DefaultParagraphFont"/>
    <w:link w:val="BalloonText"/>
    <w:semiHidden/>
    <w:rsid w:val="00B430C4"/>
    <w:rPr>
      <w:rFonts w:cs="Tahoma"/>
      <w:sz w:val="16"/>
      <w:szCs w:val="16"/>
    </w:rPr>
  </w:style>
  <w:style w:type="paragraph" w:styleId="Caption">
    <w:name w:val="caption"/>
    <w:basedOn w:val="Normal"/>
    <w:next w:val="Normal"/>
    <w:uiPriority w:val="8"/>
    <w:semiHidden/>
    <w:rsid w:val="00BD287D"/>
    <w:rPr>
      <w:bCs/>
      <w:i/>
      <w:sz w:val="20"/>
      <w:szCs w:val="18"/>
    </w:rPr>
  </w:style>
  <w:style w:type="character" w:styleId="EndnoteReference">
    <w:name w:val="endnote reference"/>
    <w:basedOn w:val="DefaultParagraphFont"/>
    <w:semiHidden/>
    <w:rsid w:val="00BD287D"/>
    <w:rPr>
      <w:vertAlign w:val="superscript"/>
    </w:rPr>
  </w:style>
  <w:style w:type="paragraph" w:styleId="EndnoteText">
    <w:name w:val="endnote text"/>
    <w:basedOn w:val="Normal"/>
    <w:link w:val="EndnoteTextChar"/>
    <w:semiHidden/>
    <w:rsid w:val="00BD287D"/>
    <w:rPr>
      <w:sz w:val="20"/>
      <w:szCs w:val="20"/>
    </w:rPr>
  </w:style>
  <w:style w:type="character" w:customStyle="1" w:styleId="EndnoteTextChar">
    <w:name w:val="Endnote Text Char"/>
    <w:basedOn w:val="DefaultParagraphFont"/>
    <w:link w:val="EndnoteText"/>
    <w:semiHidden/>
    <w:rsid w:val="00BD287D"/>
    <w:rPr>
      <w:sz w:val="20"/>
      <w:szCs w:val="20"/>
    </w:rPr>
  </w:style>
  <w:style w:type="paragraph" w:customStyle="1" w:styleId="Figureheading">
    <w:name w:val="Figure heading"/>
    <w:basedOn w:val="Normal"/>
    <w:next w:val="Normal"/>
    <w:uiPriority w:val="7"/>
    <w:semiHidden/>
    <w:rsid w:val="009A34A1"/>
    <w:pPr>
      <w:keepNext/>
      <w:numPr>
        <w:numId w:val="4"/>
      </w:numPr>
      <w:tabs>
        <w:tab w:val="left" w:pos="1134"/>
      </w:tabs>
      <w:spacing w:after="120"/>
    </w:pPr>
    <w:rPr>
      <w:rFonts w:ascii="Franklin Gothic Medium" w:eastAsiaTheme="majorEastAsia" w:hAnsi="Franklin Gothic Medium"/>
      <w:i/>
    </w:rPr>
  </w:style>
  <w:style w:type="character" w:styleId="FootnoteReference">
    <w:name w:val="footnote reference"/>
    <w:basedOn w:val="DefaultParagraphFont"/>
    <w:uiPriority w:val="8"/>
    <w:semiHidden/>
    <w:rsid w:val="005B30E6"/>
    <w:rPr>
      <w:rFonts w:ascii="Franklin Gothic Book" w:hAnsi="Franklin Gothic Book"/>
      <w:sz w:val="20"/>
      <w:vertAlign w:val="superscript"/>
    </w:rPr>
  </w:style>
  <w:style w:type="paragraph" w:styleId="FootnoteText">
    <w:name w:val="footnote text"/>
    <w:basedOn w:val="Normal"/>
    <w:link w:val="FootnoteTextChar"/>
    <w:uiPriority w:val="8"/>
    <w:semiHidden/>
    <w:rsid w:val="00BD287D"/>
    <w:pPr>
      <w:autoSpaceDE w:val="0"/>
      <w:autoSpaceDN w:val="0"/>
      <w:adjustRightInd w:val="0"/>
    </w:pPr>
    <w:rPr>
      <w:color w:val="000000"/>
      <w:sz w:val="18"/>
      <w:szCs w:val="20"/>
    </w:rPr>
  </w:style>
  <w:style w:type="character" w:customStyle="1" w:styleId="FootnoteTextChar">
    <w:name w:val="Footnote Text Char"/>
    <w:basedOn w:val="DefaultParagraphFont"/>
    <w:link w:val="FootnoteText"/>
    <w:uiPriority w:val="8"/>
    <w:semiHidden/>
    <w:rsid w:val="00683B04"/>
    <w:rPr>
      <w:color w:val="000000"/>
      <w:sz w:val="18"/>
      <w:szCs w:val="20"/>
    </w:rPr>
  </w:style>
  <w:style w:type="paragraph" w:styleId="Header">
    <w:name w:val="header"/>
    <w:basedOn w:val="Normal"/>
    <w:link w:val="HeaderChar"/>
    <w:uiPriority w:val="99"/>
    <w:semiHidden/>
    <w:rsid w:val="00BD287D"/>
    <w:pPr>
      <w:tabs>
        <w:tab w:val="center" w:pos="4513"/>
        <w:tab w:val="right" w:pos="9026"/>
      </w:tabs>
    </w:pPr>
  </w:style>
  <w:style w:type="character" w:customStyle="1" w:styleId="HeaderChar">
    <w:name w:val="Header Char"/>
    <w:basedOn w:val="DefaultParagraphFont"/>
    <w:link w:val="Header"/>
    <w:uiPriority w:val="99"/>
    <w:semiHidden/>
    <w:rsid w:val="00BD287D"/>
  </w:style>
  <w:style w:type="paragraph" w:customStyle="1" w:styleId="NonTOCHeading1">
    <w:name w:val="Non TOC Heading 1"/>
    <w:next w:val="Normal"/>
    <w:uiPriority w:val="9"/>
    <w:semiHidden/>
    <w:rsid w:val="00862933"/>
    <w:pPr>
      <w:keepNext/>
      <w:spacing w:before="120" w:after="60"/>
    </w:pPr>
    <w:rPr>
      <w:rFonts w:ascii="Franklin Gothic Demi" w:eastAsiaTheme="majorEastAsia" w:hAnsi="Franklin Gothic Demi"/>
      <w:sz w:val="36"/>
    </w:rPr>
  </w:style>
  <w:style w:type="paragraph" w:customStyle="1" w:styleId="NonTOCHeading2">
    <w:name w:val="Non TOC Heading 2"/>
    <w:basedOn w:val="Normal"/>
    <w:next w:val="Normal"/>
    <w:uiPriority w:val="9"/>
    <w:semiHidden/>
    <w:rsid w:val="00862933"/>
    <w:pPr>
      <w:keepNext/>
      <w:spacing w:before="120" w:after="60"/>
    </w:pPr>
    <w:rPr>
      <w:rFonts w:ascii="Franklin Gothic Demi" w:eastAsiaTheme="majorEastAsia" w:hAnsi="Franklin Gothic Demi" w:cstheme="majorBidi"/>
      <w:sz w:val="28"/>
      <w:szCs w:val="26"/>
      <w:lang w:eastAsia="en-US"/>
    </w:rPr>
  </w:style>
  <w:style w:type="paragraph" w:customStyle="1" w:styleId="Normalimprint">
    <w:name w:val="Normal imprint"/>
    <w:basedOn w:val="Normal"/>
    <w:next w:val="Normal"/>
    <w:semiHidden/>
    <w:rsid w:val="00BD287D"/>
    <w:pPr>
      <w:spacing w:after="7200"/>
    </w:pPr>
  </w:style>
  <w:style w:type="paragraph" w:customStyle="1" w:styleId="Indentedquote">
    <w:name w:val="Indented quote"/>
    <w:basedOn w:val="Normal"/>
    <w:next w:val="Normal"/>
    <w:uiPriority w:val="8"/>
    <w:semiHidden/>
    <w:rsid w:val="0020484E"/>
    <w:pPr>
      <w:ind w:left="714" w:right="1786"/>
    </w:pPr>
  </w:style>
  <w:style w:type="character" w:styleId="PlaceholderText">
    <w:name w:val="Placeholder Text"/>
    <w:basedOn w:val="DefaultParagraphFont"/>
    <w:uiPriority w:val="99"/>
    <w:semiHidden/>
    <w:rsid w:val="00BD287D"/>
    <w:rPr>
      <w:color w:val="808080"/>
    </w:rPr>
  </w:style>
  <w:style w:type="paragraph" w:customStyle="1" w:styleId="Referencelist">
    <w:name w:val="Reference list"/>
    <w:basedOn w:val="Normal"/>
    <w:uiPriority w:val="8"/>
    <w:semiHidden/>
    <w:rsid w:val="00BD287D"/>
    <w:pPr>
      <w:ind w:left="714" w:hanging="714"/>
    </w:pPr>
  </w:style>
  <w:style w:type="paragraph" w:customStyle="1" w:styleId="ReferenceTitle">
    <w:name w:val="Reference Title"/>
    <w:basedOn w:val="Normal"/>
    <w:next w:val="Normal"/>
    <w:link w:val="ReferenceTitleChar"/>
    <w:uiPriority w:val="8"/>
    <w:semiHidden/>
    <w:rsid w:val="00BD287D"/>
    <w:rPr>
      <w:i/>
      <w:szCs w:val="20"/>
    </w:rPr>
  </w:style>
  <w:style w:type="character" w:customStyle="1" w:styleId="ReferenceTitleChar">
    <w:name w:val="Reference Title Char"/>
    <w:basedOn w:val="DefaultParagraphFont"/>
    <w:link w:val="ReferenceTitle"/>
    <w:uiPriority w:val="8"/>
    <w:semiHidden/>
    <w:rsid w:val="00683B04"/>
    <w:rPr>
      <w:i/>
      <w:szCs w:val="20"/>
    </w:rPr>
  </w:style>
  <w:style w:type="paragraph" w:customStyle="1" w:styleId="Signatorysname">
    <w:name w:val="Signatory's name"/>
    <w:basedOn w:val="Normal"/>
    <w:next w:val="Normal"/>
    <w:semiHidden/>
    <w:rsid w:val="00002076"/>
    <w:pPr>
      <w:spacing w:before="960" w:after="60"/>
    </w:pPr>
    <w:rPr>
      <w:rFonts w:ascii="Franklin Gothic Medium" w:hAnsi="Franklin Gothic Medium"/>
      <w:lang w:eastAsia="en-US"/>
    </w:rPr>
  </w:style>
  <w:style w:type="paragraph" w:customStyle="1" w:styleId="Source">
    <w:name w:val="Source"/>
    <w:basedOn w:val="Normal"/>
    <w:next w:val="Normal"/>
    <w:uiPriority w:val="8"/>
    <w:semiHidden/>
    <w:rsid w:val="00BD287D"/>
    <w:pPr>
      <w:spacing w:after="60"/>
      <w:jc w:val="right"/>
    </w:pPr>
    <w:rPr>
      <w:rFonts w:eastAsiaTheme="majorEastAsia"/>
      <w:i/>
      <w:noProof/>
    </w:rPr>
  </w:style>
  <w:style w:type="paragraph" w:customStyle="1" w:styleId="Tableheading">
    <w:name w:val="Table heading"/>
    <w:next w:val="Normal"/>
    <w:uiPriority w:val="7"/>
    <w:semiHidden/>
    <w:rsid w:val="00862933"/>
    <w:pPr>
      <w:keepNext/>
      <w:numPr>
        <w:numId w:val="16"/>
      </w:numPr>
      <w:tabs>
        <w:tab w:val="left" w:pos="1134"/>
      </w:tabs>
      <w:spacing w:after="120"/>
    </w:pPr>
    <w:rPr>
      <w:rFonts w:ascii="Franklin Gothic Medium" w:eastAsiaTheme="majorEastAsia" w:hAnsi="Franklin Gothic Medium"/>
      <w:i/>
    </w:rPr>
  </w:style>
  <w:style w:type="paragraph" w:styleId="Bibliography">
    <w:name w:val="Bibliography"/>
    <w:basedOn w:val="Normal"/>
    <w:next w:val="Normal"/>
    <w:uiPriority w:val="37"/>
    <w:semiHidden/>
    <w:rsid w:val="00B430C4"/>
  </w:style>
  <w:style w:type="paragraph" w:styleId="NormalIndent">
    <w:name w:val="Normal Indent"/>
    <w:basedOn w:val="Normal"/>
    <w:semiHidden/>
    <w:rsid w:val="0020484E"/>
    <w:pPr>
      <w:ind w:left="357"/>
    </w:pPr>
  </w:style>
  <w:style w:type="numbering" w:customStyle="1" w:styleId="CSCFigureheadinglist">
    <w:name w:val="CSC Figure heading list"/>
    <w:uiPriority w:val="99"/>
    <w:rsid w:val="005479E6"/>
    <w:pPr>
      <w:numPr>
        <w:numId w:val="3"/>
      </w:numPr>
    </w:pPr>
  </w:style>
  <w:style w:type="numbering" w:customStyle="1" w:styleId="CSCTableheadinglist">
    <w:name w:val="CSC Table heading list"/>
    <w:uiPriority w:val="99"/>
    <w:rsid w:val="005479E6"/>
    <w:pPr>
      <w:numPr>
        <w:numId w:val="5"/>
      </w:numPr>
    </w:pPr>
  </w:style>
  <w:style w:type="numbering" w:customStyle="1" w:styleId="CSCHeadinglistnumberstyle">
    <w:name w:val="CSC Heading list number style"/>
    <w:uiPriority w:val="99"/>
    <w:rsid w:val="00763A14"/>
    <w:pPr>
      <w:numPr>
        <w:numId w:val="7"/>
      </w:numPr>
    </w:pPr>
  </w:style>
  <w:style w:type="paragraph" w:customStyle="1" w:styleId="Bulletlistmultilevel">
    <w:name w:val="Bullet list multilevel"/>
    <w:basedOn w:val="Normal"/>
    <w:uiPriority w:val="1"/>
    <w:qFormat/>
    <w:rsid w:val="00C17459"/>
    <w:pPr>
      <w:numPr>
        <w:numId w:val="14"/>
      </w:numPr>
    </w:pPr>
  </w:style>
  <w:style w:type="paragraph" w:customStyle="1" w:styleId="Bulletlevel2CSC">
    <w:name w:val="Bullet level 2 CSC"/>
    <w:basedOn w:val="Normal"/>
    <w:semiHidden/>
    <w:qFormat/>
    <w:rsid w:val="00C17459"/>
    <w:pPr>
      <w:numPr>
        <w:ilvl w:val="1"/>
        <w:numId w:val="14"/>
      </w:numPr>
      <w:spacing w:after="60"/>
    </w:pPr>
  </w:style>
  <w:style w:type="paragraph" w:customStyle="1" w:styleId="Bulletlevel3CSC">
    <w:name w:val="Bullet level 3 CSC"/>
    <w:basedOn w:val="Normal"/>
    <w:semiHidden/>
    <w:qFormat/>
    <w:rsid w:val="00C17459"/>
    <w:pPr>
      <w:numPr>
        <w:ilvl w:val="2"/>
        <w:numId w:val="14"/>
      </w:numPr>
      <w:spacing w:after="60"/>
    </w:pPr>
  </w:style>
  <w:style w:type="table" w:styleId="MediumGrid3-Accent1">
    <w:name w:val="Medium Grid 3 Accent 1"/>
    <w:basedOn w:val="TableNormal"/>
    <w:uiPriority w:val="69"/>
    <w:rsid w:val="00BF3F02"/>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FCB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1BB00"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1BB00"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1BB00"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1BB00"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FA6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FA61" w:themeFill="accent1" w:themeFillTint="7F"/>
      </w:tcPr>
    </w:tblStylePr>
  </w:style>
  <w:style w:type="paragraph" w:customStyle="1" w:styleId="Numberlevel2CSC">
    <w:name w:val="Number level 2 CSC"/>
    <w:basedOn w:val="Normal"/>
    <w:semiHidden/>
    <w:qFormat/>
    <w:rsid w:val="00B843BC"/>
    <w:pPr>
      <w:numPr>
        <w:ilvl w:val="1"/>
        <w:numId w:val="9"/>
      </w:numPr>
      <w:spacing w:after="60"/>
    </w:pPr>
  </w:style>
  <w:style w:type="paragraph" w:customStyle="1" w:styleId="Numberlevel3CSC">
    <w:name w:val="Number level 3 CSC"/>
    <w:basedOn w:val="Normal"/>
    <w:semiHidden/>
    <w:qFormat/>
    <w:rsid w:val="00B843BC"/>
    <w:pPr>
      <w:numPr>
        <w:ilvl w:val="2"/>
        <w:numId w:val="9"/>
      </w:numPr>
      <w:spacing w:after="60"/>
    </w:pPr>
  </w:style>
  <w:style w:type="numbering" w:customStyle="1" w:styleId="CSCMultilevelnumberedlist">
    <w:name w:val="CSC Multilevel numbered list"/>
    <w:uiPriority w:val="99"/>
    <w:rsid w:val="00B843BC"/>
    <w:pPr>
      <w:numPr>
        <w:numId w:val="9"/>
      </w:numPr>
    </w:pPr>
  </w:style>
  <w:style w:type="paragraph" w:customStyle="1" w:styleId="Numberlevel4CSC">
    <w:name w:val="Number level 4 CSC"/>
    <w:basedOn w:val="Normal"/>
    <w:semiHidden/>
    <w:qFormat/>
    <w:rsid w:val="00B843BC"/>
    <w:pPr>
      <w:numPr>
        <w:ilvl w:val="3"/>
        <w:numId w:val="9"/>
      </w:numPr>
      <w:spacing w:after="60"/>
      <w:ind w:left="1429"/>
    </w:pPr>
  </w:style>
  <w:style w:type="paragraph" w:customStyle="1" w:styleId="REsubjectline">
    <w:name w:val="RE: subject line"/>
    <w:basedOn w:val="Normal"/>
    <w:next w:val="Normal"/>
    <w:semiHidden/>
    <w:rsid w:val="009F1141"/>
    <w:rPr>
      <w:rFonts w:ascii="Franklin Gothic Medium" w:hAnsi="Franklin Gothic Medium"/>
    </w:rPr>
  </w:style>
  <w:style w:type="paragraph" w:customStyle="1" w:styleId="Recipientname">
    <w:name w:val="Recipient name"/>
    <w:basedOn w:val="Normal"/>
    <w:next w:val="Normal"/>
    <w:semiHidden/>
    <w:rsid w:val="003722B8"/>
    <w:pPr>
      <w:spacing w:before="720"/>
    </w:pPr>
  </w:style>
  <w:style w:type="paragraph" w:customStyle="1" w:styleId="Refnumber">
    <w:name w:val="Ref number"/>
    <w:basedOn w:val="Normal"/>
    <w:next w:val="Normal"/>
    <w:semiHidden/>
    <w:rsid w:val="003722B8"/>
    <w:pPr>
      <w:spacing w:after="360"/>
      <w:contextualSpacing/>
    </w:pPr>
    <w:rPr>
      <w:sz w:val="18"/>
    </w:rPr>
  </w:style>
  <w:style w:type="paragraph" w:customStyle="1" w:styleId="Addresseedetails">
    <w:name w:val="Addressee details"/>
    <w:basedOn w:val="Normal"/>
    <w:semiHidden/>
    <w:rsid w:val="003722B8"/>
    <w:pPr>
      <w:spacing w:after="60"/>
    </w:pPr>
  </w:style>
  <w:style w:type="table" w:styleId="DarkList-Accent6">
    <w:name w:val="Dark List Accent 6"/>
    <w:basedOn w:val="TableNormal"/>
    <w:uiPriority w:val="70"/>
    <w:locked/>
    <w:rsid w:val="00BF3F02"/>
    <w:rPr>
      <w:color w:val="FFFFFF" w:themeColor="background1"/>
    </w:rPr>
    <w:tblPr>
      <w:tblStyleRowBandSize w:val="1"/>
      <w:tblStyleColBandSize w:val="1"/>
    </w:tblPr>
    <w:tcPr>
      <w:shd w:val="clear" w:color="auto" w:fill="0073C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386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0559B"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0559B" w:themeFill="accent6" w:themeFillShade="BF"/>
      </w:tcPr>
    </w:tblStylePr>
    <w:tblStylePr w:type="band1Vert">
      <w:tblPr/>
      <w:tcPr>
        <w:tcBorders>
          <w:top w:val="nil"/>
          <w:left w:val="nil"/>
          <w:bottom w:val="nil"/>
          <w:right w:val="nil"/>
          <w:insideH w:val="nil"/>
          <w:insideV w:val="nil"/>
        </w:tcBorders>
        <w:shd w:val="clear" w:color="auto" w:fill="00559B" w:themeFill="accent6" w:themeFillShade="BF"/>
      </w:tcPr>
    </w:tblStylePr>
    <w:tblStylePr w:type="band1Horz">
      <w:tblPr/>
      <w:tcPr>
        <w:tcBorders>
          <w:top w:val="nil"/>
          <w:left w:val="nil"/>
          <w:bottom w:val="nil"/>
          <w:right w:val="nil"/>
          <w:insideH w:val="nil"/>
          <w:insideV w:val="nil"/>
        </w:tcBorders>
        <w:shd w:val="clear" w:color="auto" w:fill="00559B" w:themeFill="accent6" w:themeFillShade="BF"/>
      </w:tcPr>
    </w:tblStylePr>
  </w:style>
  <w:style w:type="numbering" w:customStyle="1" w:styleId="CSCBulletlist">
    <w:name w:val="CSC Bullet list"/>
    <w:basedOn w:val="NoList"/>
    <w:uiPriority w:val="99"/>
    <w:rsid w:val="00C17459"/>
    <w:pPr>
      <w:numPr>
        <w:numId w:val="14"/>
      </w:numPr>
    </w:pPr>
  </w:style>
  <w:style w:type="table" w:styleId="MediumGrid3-Accent6">
    <w:name w:val="Medium Grid 3 Accent 6"/>
    <w:basedOn w:val="TableNormal"/>
    <w:uiPriority w:val="69"/>
    <w:rsid w:val="00BF3F02"/>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4DDFF"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73C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73C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73C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73C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8BBFF"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8BBFF" w:themeFill="accent6" w:themeFillTint="7F"/>
      </w:tcPr>
    </w:tblStylePr>
  </w:style>
  <w:style w:type="paragraph" w:styleId="EnvelopeAddress">
    <w:name w:val="envelope address"/>
    <w:basedOn w:val="Normal"/>
    <w:semiHidden/>
    <w:rsid w:val="005B30E6"/>
    <w:pPr>
      <w:framePr w:w="7920" w:h="1980" w:hRule="exact" w:hSpace="180" w:wrap="auto" w:hAnchor="page" w:xAlign="center" w:yAlign="bottom"/>
      <w:ind w:left="2880"/>
    </w:pPr>
    <w:rPr>
      <w:rFonts w:eastAsiaTheme="majorEastAsia" w:cstheme="majorBidi"/>
      <w:sz w:val="24"/>
      <w:szCs w:val="24"/>
    </w:rPr>
  </w:style>
  <w:style w:type="paragraph" w:styleId="EnvelopeReturn">
    <w:name w:val="envelope return"/>
    <w:basedOn w:val="Normal"/>
    <w:semiHidden/>
    <w:rsid w:val="005B30E6"/>
    <w:rPr>
      <w:rFonts w:eastAsiaTheme="majorEastAsia" w:cstheme="majorBidi"/>
      <w:sz w:val="20"/>
      <w:szCs w:val="20"/>
    </w:rPr>
  </w:style>
  <w:style w:type="paragraph" w:styleId="Index1">
    <w:name w:val="index 1"/>
    <w:basedOn w:val="Normal"/>
    <w:next w:val="Normal"/>
    <w:autoRedefine/>
    <w:semiHidden/>
    <w:rsid w:val="005B30E6"/>
    <w:pPr>
      <w:ind w:left="220" w:hanging="220"/>
    </w:pPr>
  </w:style>
  <w:style w:type="paragraph" w:styleId="IndexHeading">
    <w:name w:val="index heading"/>
    <w:basedOn w:val="Normal"/>
    <w:next w:val="Index1"/>
    <w:semiHidden/>
    <w:rsid w:val="005B30E6"/>
    <w:rPr>
      <w:rFonts w:eastAsiaTheme="majorEastAsia" w:cstheme="majorBidi"/>
      <w:b/>
      <w:bCs/>
    </w:rPr>
  </w:style>
  <w:style w:type="table" w:styleId="MediumGrid2">
    <w:name w:val="Medium Grid 2"/>
    <w:basedOn w:val="TableNormal"/>
    <w:uiPriority w:val="68"/>
    <w:rsid w:val="005B30E6"/>
    <w:rPr>
      <w:rFonts w:eastAsiaTheme="majorEastAsi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5B30E6"/>
    <w:rPr>
      <w:rFonts w:eastAsiaTheme="majorEastAsia" w:cstheme="majorBidi"/>
      <w:color w:val="000000" w:themeColor="text1"/>
    </w:rPr>
    <w:tblPr>
      <w:tblStyleRowBandSize w:val="1"/>
      <w:tblStyleColBandSize w:val="1"/>
      <w:tblBorders>
        <w:top w:val="single" w:sz="8" w:space="0" w:color="C1BB00" w:themeColor="accent1"/>
        <w:left w:val="single" w:sz="8" w:space="0" w:color="C1BB00" w:themeColor="accent1"/>
        <w:bottom w:val="single" w:sz="8" w:space="0" w:color="C1BB00" w:themeColor="accent1"/>
        <w:right w:val="single" w:sz="8" w:space="0" w:color="C1BB00" w:themeColor="accent1"/>
        <w:insideH w:val="single" w:sz="8" w:space="0" w:color="C1BB00" w:themeColor="accent1"/>
        <w:insideV w:val="single" w:sz="8" w:space="0" w:color="C1BB00" w:themeColor="accent1"/>
      </w:tblBorders>
    </w:tblPr>
    <w:tcPr>
      <w:shd w:val="clear" w:color="auto" w:fill="FFFCB0" w:themeFill="accent1" w:themeFillTint="3F"/>
    </w:tcPr>
    <w:tblStylePr w:type="firstRow">
      <w:rPr>
        <w:b/>
        <w:bCs/>
        <w:color w:val="000000" w:themeColor="text1"/>
      </w:rPr>
      <w:tblPr/>
      <w:tcPr>
        <w:shd w:val="clear" w:color="auto" w:fill="FFFEDF"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DBF" w:themeFill="accent1" w:themeFillTint="33"/>
      </w:tcPr>
    </w:tblStylePr>
    <w:tblStylePr w:type="band1Vert">
      <w:tblPr/>
      <w:tcPr>
        <w:shd w:val="clear" w:color="auto" w:fill="FFFA61" w:themeFill="accent1" w:themeFillTint="7F"/>
      </w:tcPr>
    </w:tblStylePr>
    <w:tblStylePr w:type="band1Horz">
      <w:tblPr/>
      <w:tcPr>
        <w:tcBorders>
          <w:insideH w:val="single" w:sz="6" w:space="0" w:color="C1BB00" w:themeColor="accent1"/>
          <w:insideV w:val="single" w:sz="6" w:space="0" w:color="C1BB00" w:themeColor="accent1"/>
        </w:tcBorders>
        <w:shd w:val="clear" w:color="auto" w:fill="FFFA61"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5B30E6"/>
    <w:rPr>
      <w:rFonts w:eastAsiaTheme="majorEastAsia" w:cstheme="majorBidi"/>
      <w:color w:val="000000" w:themeColor="text1"/>
    </w:rPr>
    <w:tblPr>
      <w:tblStyleRowBandSize w:val="1"/>
      <w:tblStyleColBandSize w:val="1"/>
      <w:tblBorders>
        <w:top w:val="single" w:sz="8" w:space="0" w:color="53682B" w:themeColor="accent2"/>
        <w:left w:val="single" w:sz="8" w:space="0" w:color="53682B" w:themeColor="accent2"/>
        <w:bottom w:val="single" w:sz="8" w:space="0" w:color="53682B" w:themeColor="accent2"/>
        <w:right w:val="single" w:sz="8" w:space="0" w:color="53682B" w:themeColor="accent2"/>
        <w:insideH w:val="single" w:sz="8" w:space="0" w:color="53682B" w:themeColor="accent2"/>
        <w:insideV w:val="single" w:sz="8" w:space="0" w:color="53682B" w:themeColor="accent2"/>
      </w:tblBorders>
    </w:tblPr>
    <w:tcPr>
      <w:shd w:val="clear" w:color="auto" w:fill="D7E4BF" w:themeFill="accent2" w:themeFillTint="3F"/>
    </w:tcPr>
    <w:tblStylePr w:type="firstRow">
      <w:rPr>
        <w:b/>
        <w:bCs/>
        <w:color w:val="000000" w:themeColor="text1"/>
      </w:rPr>
      <w:tblPr/>
      <w:tcPr>
        <w:shd w:val="clear" w:color="auto" w:fill="EFF4E5"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E9CB" w:themeFill="accent2" w:themeFillTint="33"/>
      </w:tcPr>
    </w:tblStylePr>
    <w:tblStylePr w:type="band1Vert">
      <w:tblPr/>
      <w:tcPr>
        <w:shd w:val="clear" w:color="auto" w:fill="B0CA7E" w:themeFill="accent2" w:themeFillTint="7F"/>
      </w:tcPr>
    </w:tblStylePr>
    <w:tblStylePr w:type="band1Horz">
      <w:tblPr/>
      <w:tcPr>
        <w:tcBorders>
          <w:insideH w:val="single" w:sz="6" w:space="0" w:color="53682B" w:themeColor="accent2"/>
          <w:insideV w:val="single" w:sz="6" w:space="0" w:color="53682B" w:themeColor="accent2"/>
        </w:tcBorders>
        <w:shd w:val="clear" w:color="auto" w:fill="B0CA7E"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5B30E6"/>
    <w:rPr>
      <w:rFonts w:eastAsiaTheme="majorEastAsia" w:cstheme="majorBidi"/>
      <w:color w:val="000000" w:themeColor="text1"/>
    </w:rPr>
    <w:tblPr>
      <w:tblStyleRowBandSize w:val="1"/>
      <w:tblStyleColBandSize w:val="1"/>
      <w:tblBorders>
        <w:top w:val="single" w:sz="8" w:space="0" w:color="C75B12" w:themeColor="accent3"/>
        <w:left w:val="single" w:sz="8" w:space="0" w:color="C75B12" w:themeColor="accent3"/>
        <w:bottom w:val="single" w:sz="8" w:space="0" w:color="C75B12" w:themeColor="accent3"/>
        <w:right w:val="single" w:sz="8" w:space="0" w:color="C75B12" w:themeColor="accent3"/>
        <w:insideH w:val="single" w:sz="8" w:space="0" w:color="C75B12" w:themeColor="accent3"/>
        <w:insideV w:val="single" w:sz="8" w:space="0" w:color="C75B12" w:themeColor="accent3"/>
      </w:tblBorders>
    </w:tblPr>
    <w:tcPr>
      <w:shd w:val="clear" w:color="auto" w:fill="F9D4BC" w:themeFill="accent3" w:themeFillTint="3F"/>
    </w:tcPr>
    <w:tblStylePr w:type="firstRow">
      <w:rPr>
        <w:b/>
        <w:bCs/>
        <w:color w:val="000000" w:themeColor="text1"/>
      </w:rPr>
      <w:tblPr/>
      <w:tcPr>
        <w:shd w:val="clear" w:color="auto" w:fill="FCEEE4"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DCC9" w:themeFill="accent3" w:themeFillTint="33"/>
      </w:tcPr>
    </w:tblStylePr>
    <w:tblStylePr w:type="band1Vert">
      <w:tblPr/>
      <w:tcPr>
        <w:shd w:val="clear" w:color="auto" w:fill="F3A979" w:themeFill="accent3" w:themeFillTint="7F"/>
      </w:tcPr>
    </w:tblStylePr>
    <w:tblStylePr w:type="band1Horz">
      <w:tblPr/>
      <w:tcPr>
        <w:tcBorders>
          <w:insideH w:val="single" w:sz="6" w:space="0" w:color="C75B12" w:themeColor="accent3"/>
          <w:insideV w:val="single" w:sz="6" w:space="0" w:color="C75B12" w:themeColor="accent3"/>
        </w:tcBorders>
        <w:shd w:val="clear" w:color="auto" w:fill="F3A979"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5B30E6"/>
    <w:rPr>
      <w:rFonts w:eastAsiaTheme="majorEastAsia" w:cstheme="majorBidi"/>
      <w:color w:val="000000" w:themeColor="text1"/>
    </w:rPr>
    <w:tblPr>
      <w:tblStyleRowBandSize w:val="1"/>
      <w:tblStyleColBandSize w:val="1"/>
      <w:tblBorders>
        <w:top w:val="single" w:sz="8" w:space="0" w:color="A22B38" w:themeColor="accent4"/>
        <w:left w:val="single" w:sz="8" w:space="0" w:color="A22B38" w:themeColor="accent4"/>
        <w:bottom w:val="single" w:sz="8" w:space="0" w:color="A22B38" w:themeColor="accent4"/>
        <w:right w:val="single" w:sz="8" w:space="0" w:color="A22B38" w:themeColor="accent4"/>
        <w:insideH w:val="single" w:sz="8" w:space="0" w:color="A22B38" w:themeColor="accent4"/>
        <w:insideV w:val="single" w:sz="8" w:space="0" w:color="A22B38" w:themeColor="accent4"/>
      </w:tblBorders>
    </w:tblPr>
    <w:tcPr>
      <w:shd w:val="clear" w:color="auto" w:fill="EFC3C7" w:themeFill="accent4" w:themeFillTint="3F"/>
    </w:tcPr>
    <w:tblStylePr w:type="firstRow">
      <w:rPr>
        <w:b/>
        <w:bCs/>
        <w:color w:val="000000" w:themeColor="text1"/>
      </w:rPr>
      <w:tblPr/>
      <w:tcPr>
        <w:shd w:val="clear" w:color="auto" w:fill="F8E7E9"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D2" w:themeFill="accent4" w:themeFillTint="33"/>
      </w:tcPr>
    </w:tblStylePr>
    <w:tblStylePr w:type="band1Vert">
      <w:tblPr/>
      <w:tcPr>
        <w:shd w:val="clear" w:color="auto" w:fill="DF8690" w:themeFill="accent4" w:themeFillTint="7F"/>
      </w:tcPr>
    </w:tblStylePr>
    <w:tblStylePr w:type="band1Horz">
      <w:tblPr/>
      <w:tcPr>
        <w:tcBorders>
          <w:insideH w:val="single" w:sz="6" w:space="0" w:color="A22B38" w:themeColor="accent4"/>
          <w:insideV w:val="single" w:sz="6" w:space="0" w:color="A22B38" w:themeColor="accent4"/>
        </w:tcBorders>
        <w:shd w:val="clear" w:color="auto" w:fill="DF869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5B30E6"/>
    <w:rPr>
      <w:rFonts w:eastAsiaTheme="majorEastAsia" w:cstheme="majorBidi"/>
      <w:color w:val="000000" w:themeColor="text1"/>
    </w:rPr>
    <w:tblPr>
      <w:tblStyleRowBandSize w:val="1"/>
      <w:tblStyleColBandSize w:val="1"/>
      <w:tblBorders>
        <w:top w:val="single" w:sz="8" w:space="0" w:color="5E2750" w:themeColor="accent5"/>
        <w:left w:val="single" w:sz="8" w:space="0" w:color="5E2750" w:themeColor="accent5"/>
        <w:bottom w:val="single" w:sz="8" w:space="0" w:color="5E2750" w:themeColor="accent5"/>
        <w:right w:val="single" w:sz="8" w:space="0" w:color="5E2750" w:themeColor="accent5"/>
        <w:insideH w:val="single" w:sz="8" w:space="0" w:color="5E2750" w:themeColor="accent5"/>
        <w:insideV w:val="single" w:sz="8" w:space="0" w:color="5E2750" w:themeColor="accent5"/>
      </w:tblBorders>
    </w:tblPr>
    <w:tcPr>
      <w:shd w:val="clear" w:color="auto" w:fill="E3BDD9" w:themeFill="accent5" w:themeFillTint="3F"/>
    </w:tcPr>
    <w:tblStylePr w:type="firstRow">
      <w:rPr>
        <w:b/>
        <w:bCs/>
        <w:color w:val="000000" w:themeColor="text1"/>
      </w:rPr>
      <w:tblPr/>
      <w:tcPr>
        <w:shd w:val="clear" w:color="auto" w:fill="F4E4F0"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9E0" w:themeFill="accent5" w:themeFillTint="33"/>
      </w:tcPr>
    </w:tblStylePr>
    <w:tblStylePr w:type="band1Vert">
      <w:tblPr/>
      <w:tcPr>
        <w:shd w:val="clear" w:color="auto" w:fill="C77AB4" w:themeFill="accent5" w:themeFillTint="7F"/>
      </w:tcPr>
    </w:tblStylePr>
    <w:tblStylePr w:type="band1Horz">
      <w:tblPr/>
      <w:tcPr>
        <w:tcBorders>
          <w:insideH w:val="single" w:sz="6" w:space="0" w:color="5E2750" w:themeColor="accent5"/>
          <w:insideV w:val="single" w:sz="6" w:space="0" w:color="5E2750" w:themeColor="accent5"/>
        </w:tcBorders>
        <w:shd w:val="clear" w:color="auto" w:fill="C77AB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5B30E6"/>
    <w:rPr>
      <w:rFonts w:eastAsiaTheme="majorEastAsia" w:cstheme="majorBidi"/>
      <w:color w:val="000000" w:themeColor="text1"/>
    </w:rPr>
    <w:tblPr>
      <w:tblStyleRowBandSize w:val="1"/>
      <w:tblStyleColBandSize w:val="1"/>
      <w:tblBorders>
        <w:top w:val="single" w:sz="8" w:space="0" w:color="0073CF" w:themeColor="accent6"/>
        <w:left w:val="single" w:sz="8" w:space="0" w:color="0073CF" w:themeColor="accent6"/>
        <w:bottom w:val="single" w:sz="8" w:space="0" w:color="0073CF" w:themeColor="accent6"/>
        <w:right w:val="single" w:sz="8" w:space="0" w:color="0073CF" w:themeColor="accent6"/>
        <w:insideH w:val="single" w:sz="8" w:space="0" w:color="0073CF" w:themeColor="accent6"/>
        <w:insideV w:val="single" w:sz="8" w:space="0" w:color="0073CF" w:themeColor="accent6"/>
      </w:tblBorders>
    </w:tblPr>
    <w:tcPr>
      <w:shd w:val="clear" w:color="auto" w:fill="B4DDFF" w:themeFill="accent6" w:themeFillTint="3F"/>
    </w:tcPr>
    <w:tblStylePr w:type="firstRow">
      <w:rPr>
        <w:b/>
        <w:bCs/>
        <w:color w:val="000000" w:themeColor="text1"/>
      </w:rPr>
      <w:tblPr/>
      <w:tcPr>
        <w:shd w:val="clear" w:color="auto" w:fill="E1F1FF"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2E3FF" w:themeFill="accent6" w:themeFillTint="33"/>
      </w:tcPr>
    </w:tblStylePr>
    <w:tblStylePr w:type="band1Vert">
      <w:tblPr/>
      <w:tcPr>
        <w:shd w:val="clear" w:color="auto" w:fill="68BBFF" w:themeFill="accent6" w:themeFillTint="7F"/>
      </w:tcPr>
    </w:tblStylePr>
    <w:tblStylePr w:type="band1Horz">
      <w:tblPr/>
      <w:tcPr>
        <w:tcBorders>
          <w:insideH w:val="single" w:sz="6" w:space="0" w:color="0073CF" w:themeColor="accent6"/>
          <w:insideV w:val="single" w:sz="6" w:space="0" w:color="0073CF" w:themeColor="accent6"/>
        </w:tcBorders>
        <w:shd w:val="clear" w:color="auto" w:fill="68BBFF" w:themeFill="accent6" w:themeFillTint="7F"/>
      </w:tcPr>
    </w:tblStylePr>
    <w:tblStylePr w:type="nwCell">
      <w:tblPr/>
      <w:tcPr>
        <w:shd w:val="clear" w:color="auto" w:fill="FFFFFF" w:themeFill="background1"/>
      </w:tcPr>
    </w:tblStylePr>
  </w:style>
  <w:style w:type="table" w:styleId="MediumList2">
    <w:name w:val="Medium List 2"/>
    <w:basedOn w:val="TableNormal"/>
    <w:uiPriority w:val="66"/>
    <w:rsid w:val="005B30E6"/>
    <w:rPr>
      <w:rFonts w:eastAsiaTheme="majorEastAsi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5B30E6"/>
    <w:rPr>
      <w:rFonts w:eastAsiaTheme="majorEastAsia" w:cstheme="majorBidi"/>
      <w:color w:val="000000" w:themeColor="text1"/>
    </w:rPr>
    <w:tblPr>
      <w:tblStyleRowBandSize w:val="1"/>
      <w:tblStyleColBandSize w:val="1"/>
      <w:tblBorders>
        <w:top w:val="single" w:sz="8" w:space="0" w:color="C1BB00" w:themeColor="accent1"/>
        <w:left w:val="single" w:sz="8" w:space="0" w:color="C1BB00" w:themeColor="accent1"/>
        <w:bottom w:val="single" w:sz="8" w:space="0" w:color="C1BB00" w:themeColor="accent1"/>
        <w:right w:val="single" w:sz="8" w:space="0" w:color="C1BB00" w:themeColor="accent1"/>
      </w:tblBorders>
    </w:tblPr>
    <w:tblStylePr w:type="firstRow">
      <w:rPr>
        <w:sz w:val="24"/>
        <w:szCs w:val="24"/>
      </w:rPr>
      <w:tblPr/>
      <w:tcPr>
        <w:tcBorders>
          <w:top w:val="nil"/>
          <w:left w:val="nil"/>
          <w:bottom w:val="single" w:sz="24" w:space="0" w:color="C1BB00" w:themeColor="accent1"/>
          <w:right w:val="nil"/>
          <w:insideH w:val="nil"/>
          <w:insideV w:val="nil"/>
        </w:tcBorders>
        <w:shd w:val="clear" w:color="auto" w:fill="FFFFFF" w:themeFill="background1"/>
      </w:tcPr>
    </w:tblStylePr>
    <w:tblStylePr w:type="lastRow">
      <w:tblPr/>
      <w:tcPr>
        <w:tcBorders>
          <w:top w:val="single" w:sz="8" w:space="0" w:color="C1BB00"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1BB00" w:themeColor="accent1"/>
          <w:insideH w:val="nil"/>
          <w:insideV w:val="nil"/>
        </w:tcBorders>
        <w:shd w:val="clear" w:color="auto" w:fill="FFFFFF" w:themeFill="background1"/>
      </w:tcPr>
    </w:tblStylePr>
    <w:tblStylePr w:type="lastCol">
      <w:tblPr/>
      <w:tcPr>
        <w:tcBorders>
          <w:top w:val="nil"/>
          <w:left w:val="single" w:sz="8" w:space="0" w:color="C1BB00"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FCB0" w:themeFill="accent1" w:themeFillTint="3F"/>
      </w:tcPr>
    </w:tblStylePr>
    <w:tblStylePr w:type="band1Horz">
      <w:tblPr/>
      <w:tcPr>
        <w:tcBorders>
          <w:top w:val="nil"/>
          <w:bottom w:val="nil"/>
          <w:insideH w:val="nil"/>
          <w:insideV w:val="nil"/>
        </w:tcBorders>
        <w:shd w:val="clear" w:color="auto" w:fill="FFFCB0"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5B30E6"/>
    <w:rPr>
      <w:rFonts w:eastAsiaTheme="majorEastAsia" w:cstheme="majorBidi"/>
      <w:color w:val="000000" w:themeColor="text1"/>
    </w:rPr>
    <w:tblPr>
      <w:tblStyleRowBandSize w:val="1"/>
      <w:tblStyleColBandSize w:val="1"/>
      <w:tblBorders>
        <w:top w:val="single" w:sz="8" w:space="0" w:color="53682B" w:themeColor="accent2"/>
        <w:left w:val="single" w:sz="8" w:space="0" w:color="53682B" w:themeColor="accent2"/>
        <w:bottom w:val="single" w:sz="8" w:space="0" w:color="53682B" w:themeColor="accent2"/>
        <w:right w:val="single" w:sz="8" w:space="0" w:color="53682B" w:themeColor="accent2"/>
      </w:tblBorders>
    </w:tblPr>
    <w:tblStylePr w:type="firstRow">
      <w:rPr>
        <w:sz w:val="24"/>
        <w:szCs w:val="24"/>
      </w:rPr>
      <w:tblPr/>
      <w:tcPr>
        <w:tcBorders>
          <w:top w:val="nil"/>
          <w:left w:val="nil"/>
          <w:bottom w:val="single" w:sz="24" w:space="0" w:color="53682B" w:themeColor="accent2"/>
          <w:right w:val="nil"/>
          <w:insideH w:val="nil"/>
          <w:insideV w:val="nil"/>
        </w:tcBorders>
        <w:shd w:val="clear" w:color="auto" w:fill="FFFFFF" w:themeFill="background1"/>
      </w:tcPr>
    </w:tblStylePr>
    <w:tblStylePr w:type="lastRow">
      <w:tblPr/>
      <w:tcPr>
        <w:tcBorders>
          <w:top w:val="single" w:sz="8" w:space="0" w:color="53682B"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3682B" w:themeColor="accent2"/>
          <w:insideH w:val="nil"/>
          <w:insideV w:val="nil"/>
        </w:tcBorders>
        <w:shd w:val="clear" w:color="auto" w:fill="FFFFFF" w:themeFill="background1"/>
      </w:tcPr>
    </w:tblStylePr>
    <w:tblStylePr w:type="lastCol">
      <w:tblPr/>
      <w:tcPr>
        <w:tcBorders>
          <w:top w:val="nil"/>
          <w:left w:val="single" w:sz="8" w:space="0" w:color="53682B"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7E4BF" w:themeFill="accent2" w:themeFillTint="3F"/>
      </w:tcPr>
    </w:tblStylePr>
    <w:tblStylePr w:type="band1Horz">
      <w:tblPr/>
      <w:tcPr>
        <w:tcBorders>
          <w:top w:val="nil"/>
          <w:bottom w:val="nil"/>
          <w:insideH w:val="nil"/>
          <w:insideV w:val="nil"/>
        </w:tcBorders>
        <w:shd w:val="clear" w:color="auto" w:fill="D7E4B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5B30E6"/>
    <w:rPr>
      <w:rFonts w:eastAsiaTheme="majorEastAsia" w:cstheme="majorBidi"/>
      <w:color w:val="000000" w:themeColor="text1"/>
    </w:rPr>
    <w:tblPr>
      <w:tblStyleRowBandSize w:val="1"/>
      <w:tblStyleColBandSize w:val="1"/>
      <w:tblBorders>
        <w:top w:val="single" w:sz="8" w:space="0" w:color="C75B12" w:themeColor="accent3"/>
        <w:left w:val="single" w:sz="8" w:space="0" w:color="C75B12" w:themeColor="accent3"/>
        <w:bottom w:val="single" w:sz="8" w:space="0" w:color="C75B12" w:themeColor="accent3"/>
        <w:right w:val="single" w:sz="8" w:space="0" w:color="C75B12" w:themeColor="accent3"/>
      </w:tblBorders>
    </w:tblPr>
    <w:tblStylePr w:type="firstRow">
      <w:rPr>
        <w:sz w:val="24"/>
        <w:szCs w:val="24"/>
      </w:rPr>
      <w:tblPr/>
      <w:tcPr>
        <w:tcBorders>
          <w:top w:val="nil"/>
          <w:left w:val="nil"/>
          <w:bottom w:val="single" w:sz="24" w:space="0" w:color="C75B12" w:themeColor="accent3"/>
          <w:right w:val="nil"/>
          <w:insideH w:val="nil"/>
          <w:insideV w:val="nil"/>
        </w:tcBorders>
        <w:shd w:val="clear" w:color="auto" w:fill="FFFFFF" w:themeFill="background1"/>
      </w:tcPr>
    </w:tblStylePr>
    <w:tblStylePr w:type="lastRow">
      <w:tblPr/>
      <w:tcPr>
        <w:tcBorders>
          <w:top w:val="single" w:sz="8" w:space="0" w:color="C75B12"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75B12" w:themeColor="accent3"/>
          <w:insideH w:val="nil"/>
          <w:insideV w:val="nil"/>
        </w:tcBorders>
        <w:shd w:val="clear" w:color="auto" w:fill="FFFFFF" w:themeFill="background1"/>
      </w:tcPr>
    </w:tblStylePr>
    <w:tblStylePr w:type="lastCol">
      <w:tblPr/>
      <w:tcPr>
        <w:tcBorders>
          <w:top w:val="nil"/>
          <w:left w:val="single" w:sz="8" w:space="0" w:color="C75B12"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4BC" w:themeFill="accent3" w:themeFillTint="3F"/>
      </w:tcPr>
    </w:tblStylePr>
    <w:tblStylePr w:type="band1Horz">
      <w:tblPr/>
      <w:tcPr>
        <w:tcBorders>
          <w:top w:val="nil"/>
          <w:bottom w:val="nil"/>
          <w:insideH w:val="nil"/>
          <w:insideV w:val="nil"/>
        </w:tcBorders>
        <w:shd w:val="clear" w:color="auto" w:fill="F9D4BC"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5B30E6"/>
    <w:rPr>
      <w:rFonts w:eastAsiaTheme="majorEastAsia" w:cstheme="majorBidi"/>
      <w:color w:val="000000" w:themeColor="text1"/>
    </w:rPr>
    <w:tblPr>
      <w:tblStyleRowBandSize w:val="1"/>
      <w:tblStyleColBandSize w:val="1"/>
      <w:tblBorders>
        <w:top w:val="single" w:sz="8" w:space="0" w:color="A22B38" w:themeColor="accent4"/>
        <w:left w:val="single" w:sz="8" w:space="0" w:color="A22B38" w:themeColor="accent4"/>
        <w:bottom w:val="single" w:sz="8" w:space="0" w:color="A22B38" w:themeColor="accent4"/>
        <w:right w:val="single" w:sz="8" w:space="0" w:color="A22B38" w:themeColor="accent4"/>
      </w:tblBorders>
    </w:tblPr>
    <w:tblStylePr w:type="firstRow">
      <w:rPr>
        <w:sz w:val="24"/>
        <w:szCs w:val="24"/>
      </w:rPr>
      <w:tblPr/>
      <w:tcPr>
        <w:tcBorders>
          <w:top w:val="nil"/>
          <w:left w:val="nil"/>
          <w:bottom w:val="single" w:sz="24" w:space="0" w:color="A22B38" w:themeColor="accent4"/>
          <w:right w:val="nil"/>
          <w:insideH w:val="nil"/>
          <w:insideV w:val="nil"/>
        </w:tcBorders>
        <w:shd w:val="clear" w:color="auto" w:fill="FFFFFF" w:themeFill="background1"/>
      </w:tcPr>
    </w:tblStylePr>
    <w:tblStylePr w:type="lastRow">
      <w:tblPr/>
      <w:tcPr>
        <w:tcBorders>
          <w:top w:val="single" w:sz="8" w:space="0" w:color="A22B38"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22B38" w:themeColor="accent4"/>
          <w:insideH w:val="nil"/>
          <w:insideV w:val="nil"/>
        </w:tcBorders>
        <w:shd w:val="clear" w:color="auto" w:fill="FFFFFF" w:themeFill="background1"/>
      </w:tcPr>
    </w:tblStylePr>
    <w:tblStylePr w:type="lastCol">
      <w:tblPr/>
      <w:tcPr>
        <w:tcBorders>
          <w:top w:val="nil"/>
          <w:left w:val="single" w:sz="8" w:space="0" w:color="A22B38"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C7" w:themeFill="accent4" w:themeFillTint="3F"/>
      </w:tcPr>
    </w:tblStylePr>
    <w:tblStylePr w:type="band1Horz">
      <w:tblPr/>
      <w:tcPr>
        <w:tcBorders>
          <w:top w:val="nil"/>
          <w:bottom w:val="nil"/>
          <w:insideH w:val="nil"/>
          <w:insideV w:val="nil"/>
        </w:tcBorders>
        <w:shd w:val="clear" w:color="auto" w:fill="EFC3C7"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5B30E6"/>
    <w:rPr>
      <w:rFonts w:eastAsiaTheme="majorEastAsia" w:cstheme="majorBidi"/>
      <w:color w:val="000000" w:themeColor="text1"/>
    </w:rPr>
    <w:tblPr>
      <w:tblStyleRowBandSize w:val="1"/>
      <w:tblStyleColBandSize w:val="1"/>
      <w:tblBorders>
        <w:top w:val="single" w:sz="8" w:space="0" w:color="5E2750" w:themeColor="accent5"/>
        <w:left w:val="single" w:sz="8" w:space="0" w:color="5E2750" w:themeColor="accent5"/>
        <w:bottom w:val="single" w:sz="8" w:space="0" w:color="5E2750" w:themeColor="accent5"/>
        <w:right w:val="single" w:sz="8" w:space="0" w:color="5E2750" w:themeColor="accent5"/>
      </w:tblBorders>
    </w:tblPr>
    <w:tblStylePr w:type="firstRow">
      <w:rPr>
        <w:sz w:val="24"/>
        <w:szCs w:val="24"/>
      </w:rPr>
      <w:tblPr/>
      <w:tcPr>
        <w:tcBorders>
          <w:top w:val="nil"/>
          <w:left w:val="nil"/>
          <w:bottom w:val="single" w:sz="24" w:space="0" w:color="5E2750" w:themeColor="accent5"/>
          <w:right w:val="nil"/>
          <w:insideH w:val="nil"/>
          <w:insideV w:val="nil"/>
        </w:tcBorders>
        <w:shd w:val="clear" w:color="auto" w:fill="FFFFFF" w:themeFill="background1"/>
      </w:tcPr>
    </w:tblStylePr>
    <w:tblStylePr w:type="lastRow">
      <w:tblPr/>
      <w:tcPr>
        <w:tcBorders>
          <w:top w:val="single" w:sz="8" w:space="0" w:color="5E2750"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E2750" w:themeColor="accent5"/>
          <w:insideH w:val="nil"/>
          <w:insideV w:val="nil"/>
        </w:tcBorders>
        <w:shd w:val="clear" w:color="auto" w:fill="FFFFFF" w:themeFill="background1"/>
      </w:tcPr>
    </w:tblStylePr>
    <w:tblStylePr w:type="lastCol">
      <w:tblPr/>
      <w:tcPr>
        <w:tcBorders>
          <w:top w:val="nil"/>
          <w:left w:val="single" w:sz="8" w:space="0" w:color="5E275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DD9" w:themeFill="accent5" w:themeFillTint="3F"/>
      </w:tcPr>
    </w:tblStylePr>
    <w:tblStylePr w:type="band1Horz">
      <w:tblPr/>
      <w:tcPr>
        <w:tcBorders>
          <w:top w:val="nil"/>
          <w:bottom w:val="nil"/>
          <w:insideH w:val="nil"/>
          <w:insideV w:val="nil"/>
        </w:tcBorders>
        <w:shd w:val="clear" w:color="auto" w:fill="E3BDD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5B30E6"/>
    <w:rPr>
      <w:rFonts w:eastAsiaTheme="majorEastAsia" w:cstheme="majorBidi"/>
      <w:color w:val="000000" w:themeColor="text1"/>
    </w:rPr>
    <w:tblPr>
      <w:tblStyleRowBandSize w:val="1"/>
      <w:tblStyleColBandSize w:val="1"/>
      <w:tblBorders>
        <w:top w:val="single" w:sz="8" w:space="0" w:color="0073CF" w:themeColor="accent6"/>
        <w:left w:val="single" w:sz="8" w:space="0" w:color="0073CF" w:themeColor="accent6"/>
        <w:bottom w:val="single" w:sz="8" w:space="0" w:color="0073CF" w:themeColor="accent6"/>
        <w:right w:val="single" w:sz="8" w:space="0" w:color="0073CF" w:themeColor="accent6"/>
      </w:tblBorders>
    </w:tblPr>
    <w:tblStylePr w:type="firstRow">
      <w:rPr>
        <w:sz w:val="24"/>
        <w:szCs w:val="24"/>
      </w:rPr>
      <w:tblPr/>
      <w:tcPr>
        <w:tcBorders>
          <w:top w:val="nil"/>
          <w:left w:val="nil"/>
          <w:bottom w:val="single" w:sz="24" w:space="0" w:color="0073CF" w:themeColor="accent6"/>
          <w:right w:val="nil"/>
          <w:insideH w:val="nil"/>
          <w:insideV w:val="nil"/>
        </w:tcBorders>
        <w:shd w:val="clear" w:color="auto" w:fill="FFFFFF" w:themeFill="background1"/>
      </w:tcPr>
    </w:tblStylePr>
    <w:tblStylePr w:type="lastRow">
      <w:tblPr/>
      <w:tcPr>
        <w:tcBorders>
          <w:top w:val="single" w:sz="8" w:space="0" w:color="0073CF"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73CF" w:themeColor="accent6"/>
          <w:insideH w:val="nil"/>
          <w:insideV w:val="nil"/>
        </w:tcBorders>
        <w:shd w:val="clear" w:color="auto" w:fill="FFFFFF" w:themeFill="background1"/>
      </w:tcPr>
    </w:tblStylePr>
    <w:tblStylePr w:type="lastCol">
      <w:tblPr/>
      <w:tcPr>
        <w:tcBorders>
          <w:top w:val="nil"/>
          <w:left w:val="single" w:sz="8" w:space="0" w:color="0073C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4DDFF" w:themeFill="accent6" w:themeFillTint="3F"/>
      </w:tcPr>
    </w:tblStylePr>
    <w:tblStylePr w:type="band1Horz">
      <w:tblPr/>
      <w:tcPr>
        <w:tcBorders>
          <w:top w:val="nil"/>
          <w:bottom w:val="nil"/>
          <w:insideH w:val="nil"/>
          <w:insideV w:val="nil"/>
        </w:tcBorders>
        <w:shd w:val="clear" w:color="auto" w:fill="B4DDFF" w:themeFill="accent6" w:themeFillTint="3F"/>
      </w:tcPr>
    </w:tblStylePr>
    <w:tblStylePr w:type="nwCell">
      <w:tblPr/>
      <w:tcPr>
        <w:shd w:val="clear" w:color="auto" w:fill="FFFFFF" w:themeFill="background1"/>
      </w:tcPr>
    </w:tblStylePr>
    <w:tblStylePr w:type="swCell">
      <w:tblPr/>
      <w:tcPr>
        <w:tcBorders>
          <w:top w:val="nil"/>
        </w:tcBorders>
      </w:tcPr>
    </w:tblStylePr>
  </w:style>
  <w:style w:type="paragraph" w:styleId="MessageHeader">
    <w:name w:val="Message Header"/>
    <w:basedOn w:val="Normal"/>
    <w:link w:val="MessageHeaderChar"/>
    <w:semiHidden/>
    <w:rsid w:val="005B30E6"/>
    <w:pPr>
      <w:pBdr>
        <w:top w:val="single" w:sz="6" w:space="1" w:color="auto"/>
        <w:left w:val="single" w:sz="6" w:space="1" w:color="auto"/>
        <w:bottom w:val="single" w:sz="6" w:space="1" w:color="auto"/>
        <w:right w:val="single" w:sz="6" w:space="1" w:color="auto"/>
      </w:pBdr>
      <w:shd w:val="pct20" w:color="auto" w:fill="auto"/>
      <w:ind w:left="1134" w:hanging="1134"/>
    </w:pPr>
    <w:rPr>
      <w:rFonts w:eastAsiaTheme="majorEastAsia" w:cstheme="majorBidi"/>
      <w:sz w:val="24"/>
      <w:szCs w:val="24"/>
    </w:rPr>
  </w:style>
  <w:style w:type="character" w:customStyle="1" w:styleId="MessageHeaderChar">
    <w:name w:val="Message Header Char"/>
    <w:basedOn w:val="DefaultParagraphFont"/>
    <w:link w:val="MessageHeader"/>
    <w:semiHidden/>
    <w:rsid w:val="005B30E6"/>
    <w:rPr>
      <w:rFonts w:eastAsiaTheme="majorEastAsia" w:cstheme="majorBidi"/>
      <w:sz w:val="24"/>
      <w:szCs w:val="24"/>
      <w:shd w:val="pct20" w:color="auto" w:fill="auto"/>
    </w:rPr>
  </w:style>
  <w:style w:type="paragraph" w:styleId="TOAHeading">
    <w:name w:val="toa heading"/>
    <w:basedOn w:val="Normal"/>
    <w:next w:val="Normal"/>
    <w:semiHidden/>
    <w:rsid w:val="005B30E6"/>
    <w:pPr>
      <w:spacing w:before="120"/>
    </w:pPr>
    <w:rPr>
      <w:rFonts w:eastAsiaTheme="majorEastAsia" w:cstheme="majorBidi"/>
      <w:b/>
      <w:bCs/>
      <w:sz w:val="24"/>
      <w:szCs w:val="24"/>
    </w:rPr>
  </w:style>
  <w:style w:type="paragraph" w:styleId="TOCHeading">
    <w:name w:val="TOC Heading"/>
    <w:basedOn w:val="Heading1"/>
    <w:next w:val="Normal"/>
    <w:uiPriority w:val="39"/>
    <w:semiHidden/>
    <w:qFormat/>
    <w:rsid w:val="005B30E6"/>
    <w:pPr>
      <w:keepLines/>
      <w:spacing w:before="480" w:after="0"/>
      <w:outlineLvl w:val="9"/>
    </w:pPr>
    <w:rPr>
      <w:rFonts w:ascii="Franklin Gothic Book" w:hAnsi="Franklin Gothic Book"/>
      <w:b/>
      <w:bCs/>
      <w:color w:val="908B00" w:themeColor="accent1" w:themeShade="BF"/>
      <w:sz w:val="28"/>
      <w:lang w:eastAsia="en-AU"/>
    </w:rPr>
  </w:style>
  <w:style w:type="table" w:customStyle="1" w:styleId="CSCNogridblue">
    <w:name w:val="CSC No grid blue"/>
    <w:basedOn w:val="TableNormal"/>
    <w:uiPriority w:val="99"/>
    <w:rsid w:val="00E5656D"/>
    <w:tblPr>
      <w:tblStyleRowBandSize w:val="1"/>
    </w:tblPr>
    <w:tcPr>
      <w:tcMar>
        <w:top w:w="108" w:type="dxa"/>
        <w:bottom w:w="108" w:type="dxa"/>
      </w:tcMar>
    </w:tcPr>
    <w:tblStylePr w:type="firstRow">
      <w:rPr>
        <w:rFonts w:ascii="Franklin Gothic Book" w:hAnsi="Franklin Gothic Book"/>
        <w:b/>
        <w:sz w:val="20"/>
      </w:rPr>
      <w:tblPr/>
      <w:tcPr>
        <w:shd w:val="clear" w:color="auto" w:fill="031F73" w:themeFill="text2"/>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Pr/>
      <w:tcPr>
        <w:shd w:val="clear" w:color="auto" w:fill="B2C4FD" w:themeFill="text2" w:themeFillTint="33"/>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Nogridyellow">
    <w:name w:val="CSC No grid yellow"/>
    <w:basedOn w:val="TableNormal"/>
    <w:uiPriority w:val="99"/>
    <w:rsid w:val="00E5656D"/>
    <w:tblPr>
      <w:tblStyleRowBandSize w:val="1"/>
    </w:tblPr>
    <w:tcPr>
      <w:tcMar>
        <w:top w:w="108" w:type="dxa"/>
        <w:bottom w:w="108" w:type="dxa"/>
      </w:tcMar>
    </w:tcPr>
    <w:tblStylePr w:type="firstRow">
      <w:rPr>
        <w:rFonts w:ascii="Franklin Gothic Book" w:hAnsi="Franklin Gothic Book"/>
        <w:b/>
        <w:sz w:val="20"/>
      </w:rPr>
      <w:tblPr/>
      <w:tcPr>
        <w:shd w:val="clear" w:color="auto" w:fill="EBB700" w:themeFill="background2"/>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Pr/>
      <w:tcPr>
        <w:shd w:val="clear" w:color="auto" w:fill="FFF2C8" w:themeFill="background2" w:themeFillTint="33"/>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TableAubergine">
    <w:name w:val="CSC Table Aubergine"/>
    <w:basedOn w:val="TableNormal"/>
    <w:uiPriority w:val="99"/>
    <w:rsid w:val="00E5656D"/>
    <w:rPr>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cPr>
      <w:tcMar>
        <w:top w:w="108" w:type="dxa"/>
        <w:bottom w:w="108" w:type="dxa"/>
      </w:tcMar>
    </w:tcPr>
    <w:tblStylePr w:type="firstRow">
      <w:rPr>
        <w:rFonts w:ascii="Franklin Gothic Book" w:hAnsi="Franklin Gothic Book"/>
        <w:b/>
        <w:sz w:val="20"/>
      </w:rPr>
      <w:tblPr/>
      <w:tcPr>
        <w:shd w:val="clear" w:color="auto" w:fill="5E2750" w:themeFill="accent5"/>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Pr/>
      <w:tcPr>
        <w:shd w:val="clear" w:color="auto" w:fill="E8C9E0" w:themeFill="accent5" w:themeFillTint="33"/>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TableBluewren">
    <w:name w:val="CSC Table Blue wren"/>
    <w:basedOn w:val="TableNormal"/>
    <w:uiPriority w:val="99"/>
    <w:rsid w:val="00E5656D"/>
    <w:rPr>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cPr>
      <w:tcMar>
        <w:top w:w="108" w:type="dxa"/>
        <w:bottom w:w="108" w:type="dxa"/>
      </w:tcMar>
    </w:tcPr>
    <w:tblStylePr w:type="firstRow">
      <w:rPr>
        <w:rFonts w:ascii="Franklin Gothic Book" w:hAnsi="Franklin Gothic Book"/>
        <w:b/>
        <w:color w:val="FFFFFF" w:themeColor="background1"/>
        <w:sz w:val="20"/>
      </w:rPr>
      <w:tblPr/>
      <w:tcPr>
        <w:shd w:val="clear" w:color="auto" w:fill="0073CF" w:themeFill="accent6"/>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Pr/>
      <w:tcPr>
        <w:shd w:val="clear" w:color="auto" w:fill="C2E3FF" w:themeFill="accent6" w:themeFillTint="33"/>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TableCapsicum">
    <w:name w:val="CSC Table Capsicum"/>
    <w:basedOn w:val="TableNormal"/>
    <w:uiPriority w:val="99"/>
    <w:rsid w:val="00E5656D"/>
    <w:rPr>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cPr>
      <w:tcMar>
        <w:top w:w="108" w:type="dxa"/>
        <w:bottom w:w="108" w:type="dxa"/>
      </w:tcMar>
    </w:tcPr>
    <w:tblStylePr w:type="firstRow">
      <w:rPr>
        <w:rFonts w:ascii="Franklin Gothic Book" w:hAnsi="Franklin Gothic Book"/>
        <w:b/>
        <w:color w:val="FFFFFF" w:themeColor="background1"/>
        <w:sz w:val="20"/>
      </w:rPr>
      <w:tblPr/>
      <w:tcPr>
        <w:shd w:val="clear" w:color="auto" w:fill="A22B38" w:themeFill="accent4"/>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Pr/>
      <w:tcPr>
        <w:shd w:val="clear" w:color="auto" w:fill="F2CED2" w:themeFill="accent4" w:themeFillTint="33"/>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TableLime">
    <w:name w:val="CSC Table Lime"/>
    <w:basedOn w:val="TableNormal"/>
    <w:uiPriority w:val="99"/>
    <w:rsid w:val="00E5656D"/>
    <w:rPr>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cPr>
      <w:tcMar>
        <w:top w:w="108" w:type="dxa"/>
        <w:bottom w:w="108" w:type="dxa"/>
      </w:tcMar>
    </w:tcPr>
    <w:tblStylePr w:type="firstRow">
      <w:rPr>
        <w:rFonts w:ascii="Franklin Gothic Book" w:hAnsi="Franklin Gothic Book"/>
        <w:b/>
        <w:sz w:val="20"/>
      </w:rPr>
      <w:tblPr/>
      <w:tcPr>
        <w:shd w:val="clear" w:color="auto" w:fill="C1BB00" w:themeFill="accent1"/>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Pr/>
      <w:tcPr>
        <w:shd w:val="clear" w:color="auto" w:fill="FFFDBF" w:themeFill="accent1" w:themeFillTint="33"/>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TableOlive">
    <w:name w:val="CSC Table Olive"/>
    <w:basedOn w:val="TableNormal"/>
    <w:uiPriority w:val="99"/>
    <w:rsid w:val="00E5656D"/>
    <w:rPr>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cPr>
      <w:tcMar>
        <w:top w:w="108" w:type="dxa"/>
        <w:bottom w:w="108" w:type="dxa"/>
      </w:tcMar>
    </w:tcPr>
    <w:tblStylePr w:type="firstRow">
      <w:rPr>
        <w:rFonts w:ascii="Franklin Gothic Book" w:hAnsi="Franklin Gothic Book"/>
        <w:b/>
        <w:color w:val="FFFFFF" w:themeColor="background1"/>
        <w:sz w:val="20"/>
      </w:rPr>
      <w:tblPr/>
      <w:tcPr>
        <w:shd w:val="clear" w:color="auto" w:fill="53682B" w:themeFill="accent2"/>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Pr/>
      <w:tcPr>
        <w:shd w:val="clear" w:color="auto" w:fill="DFE9CB" w:themeFill="accent2" w:themeFillTint="33"/>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table" w:customStyle="1" w:styleId="CSCTableSweetpotato">
    <w:name w:val="CSC Table Sweet potato"/>
    <w:basedOn w:val="TableNormal"/>
    <w:uiPriority w:val="99"/>
    <w:rsid w:val="00E5656D"/>
    <w:rPr>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8" w:type="dxa"/>
        <w:bottom w:w="108" w:type="dxa"/>
      </w:tblCellMar>
    </w:tblPr>
    <w:tcPr>
      <w:tcMar>
        <w:top w:w="108" w:type="dxa"/>
        <w:bottom w:w="108" w:type="dxa"/>
      </w:tcMar>
    </w:tcPr>
    <w:tblStylePr w:type="firstRow">
      <w:rPr>
        <w:rFonts w:ascii="Franklin Gothic Book" w:hAnsi="Franklin Gothic Book"/>
        <w:b/>
        <w:color w:val="FFFFFF" w:themeColor="background1"/>
        <w:sz w:val="20"/>
      </w:rPr>
      <w:tblPr/>
      <w:tcPr>
        <w:shd w:val="clear" w:color="auto" w:fill="C75B12" w:themeFill="accent3"/>
      </w:tcPr>
    </w:tblStylePr>
    <w:tblStylePr w:type="lastRow">
      <w:rPr>
        <w:rFonts w:ascii="Franklin Gothic Book" w:hAnsi="Franklin Gothic Book"/>
        <w:sz w:val="20"/>
      </w:rPr>
    </w:tblStylePr>
    <w:tblStylePr w:type="firstCol">
      <w:rPr>
        <w:rFonts w:ascii="Franklin Gothic Book" w:hAnsi="Franklin Gothic Book"/>
        <w:sz w:val="20"/>
      </w:rPr>
    </w:tblStylePr>
    <w:tblStylePr w:type="lastCol">
      <w:rPr>
        <w:rFonts w:ascii="Franklin Gothic Book" w:hAnsi="Franklin Gothic Book"/>
        <w:sz w:val="20"/>
      </w:rPr>
    </w:tblStylePr>
    <w:tblStylePr w:type="band1Vert">
      <w:rPr>
        <w:rFonts w:ascii="Franklin Gothic Book" w:hAnsi="Franklin Gothic Book"/>
        <w:sz w:val="20"/>
      </w:rPr>
    </w:tblStylePr>
    <w:tblStylePr w:type="band2Vert">
      <w:rPr>
        <w:rFonts w:ascii="Franklin Gothic Book" w:hAnsi="Franklin Gothic Book"/>
        <w:sz w:val="20"/>
      </w:rPr>
    </w:tblStylePr>
    <w:tblStylePr w:type="band1Horz">
      <w:rPr>
        <w:rFonts w:ascii="Franklin Gothic Book" w:hAnsi="Franklin Gothic Book"/>
        <w:sz w:val="20"/>
      </w:rPr>
    </w:tblStylePr>
    <w:tblStylePr w:type="band2Horz">
      <w:rPr>
        <w:rFonts w:ascii="Franklin Gothic Book" w:hAnsi="Franklin Gothic Book"/>
        <w:sz w:val="20"/>
      </w:rPr>
      <w:tblPr/>
      <w:tcPr>
        <w:shd w:val="clear" w:color="auto" w:fill="FADCC9" w:themeFill="accent3" w:themeFillTint="33"/>
        <w:tcMar>
          <w:top w:w="108" w:type="dxa"/>
          <w:left w:w="108" w:type="dxa"/>
          <w:bottom w:w="108" w:type="dxa"/>
          <w:right w:w="108" w:type="dxa"/>
        </w:tcMar>
      </w:tcPr>
    </w:tblStylePr>
    <w:tblStylePr w:type="neCell">
      <w:rPr>
        <w:rFonts w:ascii="Franklin Gothic Book" w:hAnsi="Franklin Gothic Book"/>
        <w:sz w:val="20"/>
      </w:rPr>
    </w:tblStylePr>
    <w:tblStylePr w:type="nwCell">
      <w:rPr>
        <w:rFonts w:ascii="Franklin Gothic Book" w:hAnsi="Franklin Gothic Book"/>
        <w:sz w:val="20"/>
      </w:rPr>
    </w:tblStylePr>
    <w:tblStylePr w:type="seCell">
      <w:rPr>
        <w:rFonts w:ascii="Franklin Gothic Book" w:hAnsi="Franklin Gothic Book"/>
        <w:sz w:val="20"/>
      </w:rPr>
    </w:tblStylePr>
    <w:tblStylePr w:type="swCell">
      <w:rPr>
        <w:rFonts w:ascii="Franklin Gothic Book" w:hAnsi="Franklin Gothic Book"/>
        <w:sz w:val="20"/>
      </w:rPr>
    </w:tblStylePr>
  </w:style>
  <w:style w:type="character" w:customStyle="1" w:styleId="normaltextrun">
    <w:name w:val="normaltextrun"/>
    <w:basedOn w:val="DefaultParagraphFont"/>
    <w:rsid w:val="00EB4091"/>
  </w:style>
  <w:style w:type="character" w:customStyle="1" w:styleId="eop">
    <w:name w:val="eop"/>
    <w:basedOn w:val="DefaultParagraphFont"/>
    <w:rsid w:val="00EB4091"/>
  </w:style>
  <w:style w:type="paragraph" w:customStyle="1" w:styleId="paragraph">
    <w:name w:val="paragraph"/>
    <w:basedOn w:val="Normal"/>
    <w:rsid w:val="00213007"/>
    <w:pPr>
      <w:spacing w:before="100" w:beforeAutospacing="1" w:after="100" w:afterAutospacing="1"/>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7266945">
      <w:bodyDiv w:val="1"/>
      <w:marLeft w:val="0"/>
      <w:marRight w:val="0"/>
      <w:marTop w:val="0"/>
      <w:marBottom w:val="0"/>
      <w:divBdr>
        <w:top w:val="none" w:sz="0" w:space="0" w:color="auto"/>
        <w:left w:val="none" w:sz="0" w:space="0" w:color="auto"/>
        <w:bottom w:val="none" w:sz="0" w:space="0" w:color="auto"/>
        <w:right w:val="none" w:sz="0" w:space="0" w:color="auto"/>
      </w:divBdr>
      <w:divsChild>
        <w:div w:id="1621033282">
          <w:marLeft w:val="0"/>
          <w:marRight w:val="0"/>
          <w:marTop w:val="0"/>
          <w:marBottom w:val="0"/>
          <w:divBdr>
            <w:top w:val="none" w:sz="0" w:space="0" w:color="auto"/>
            <w:left w:val="none" w:sz="0" w:space="0" w:color="auto"/>
            <w:bottom w:val="none" w:sz="0" w:space="0" w:color="auto"/>
            <w:right w:val="none" w:sz="0" w:space="0" w:color="auto"/>
          </w:divBdr>
        </w:div>
        <w:div w:id="1280525951">
          <w:marLeft w:val="0"/>
          <w:marRight w:val="0"/>
          <w:marTop w:val="0"/>
          <w:marBottom w:val="0"/>
          <w:divBdr>
            <w:top w:val="none" w:sz="0" w:space="0" w:color="auto"/>
            <w:left w:val="none" w:sz="0" w:space="0" w:color="auto"/>
            <w:bottom w:val="none" w:sz="0" w:space="0" w:color="auto"/>
            <w:right w:val="none" w:sz="0" w:space="0" w:color="auto"/>
          </w:divBdr>
        </w:div>
        <w:div w:id="501435026">
          <w:marLeft w:val="0"/>
          <w:marRight w:val="0"/>
          <w:marTop w:val="0"/>
          <w:marBottom w:val="0"/>
          <w:divBdr>
            <w:top w:val="none" w:sz="0" w:space="0" w:color="auto"/>
            <w:left w:val="none" w:sz="0" w:space="0" w:color="auto"/>
            <w:bottom w:val="none" w:sz="0" w:space="0" w:color="auto"/>
            <w:right w:val="none" w:sz="0" w:space="0" w:color="auto"/>
          </w:divBdr>
        </w:div>
        <w:div w:id="1655717225">
          <w:marLeft w:val="0"/>
          <w:marRight w:val="0"/>
          <w:marTop w:val="0"/>
          <w:marBottom w:val="0"/>
          <w:divBdr>
            <w:top w:val="none" w:sz="0" w:space="0" w:color="auto"/>
            <w:left w:val="none" w:sz="0" w:space="0" w:color="auto"/>
            <w:bottom w:val="none" w:sz="0" w:space="0" w:color="auto"/>
            <w:right w:val="none" w:sz="0" w:space="0" w:color="auto"/>
          </w:divBdr>
        </w:div>
        <w:div w:id="194923577">
          <w:marLeft w:val="0"/>
          <w:marRight w:val="0"/>
          <w:marTop w:val="0"/>
          <w:marBottom w:val="0"/>
          <w:divBdr>
            <w:top w:val="none" w:sz="0" w:space="0" w:color="auto"/>
            <w:left w:val="none" w:sz="0" w:space="0" w:color="auto"/>
            <w:bottom w:val="none" w:sz="0" w:space="0" w:color="auto"/>
            <w:right w:val="none" w:sz="0" w:space="0" w:color="auto"/>
          </w:divBdr>
        </w:div>
        <w:div w:id="1320576687">
          <w:marLeft w:val="0"/>
          <w:marRight w:val="0"/>
          <w:marTop w:val="0"/>
          <w:marBottom w:val="0"/>
          <w:divBdr>
            <w:top w:val="none" w:sz="0" w:space="0" w:color="auto"/>
            <w:left w:val="none" w:sz="0" w:space="0" w:color="auto"/>
            <w:bottom w:val="none" w:sz="0" w:space="0" w:color="auto"/>
            <w:right w:val="none" w:sz="0" w:space="0" w:color="auto"/>
          </w:divBdr>
        </w:div>
        <w:div w:id="2024360234">
          <w:marLeft w:val="0"/>
          <w:marRight w:val="0"/>
          <w:marTop w:val="0"/>
          <w:marBottom w:val="0"/>
          <w:divBdr>
            <w:top w:val="none" w:sz="0" w:space="0" w:color="auto"/>
            <w:left w:val="none" w:sz="0" w:space="0" w:color="auto"/>
            <w:bottom w:val="none" w:sz="0" w:space="0" w:color="auto"/>
            <w:right w:val="none" w:sz="0" w:space="0" w:color="auto"/>
          </w:divBdr>
        </w:div>
        <w:div w:id="2135904682">
          <w:marLeft w:val="0"/>
          <w:marRight w:val="0"/>
          <w:marTop w:val="0"/>
          <w:marBottom w:val="0"/>
          <w:divBdr>
            <w:top w:val="none" w:sz="0" w:space="0" w:color="auto"/>
            <w:left w:val="none" w:sz="0" w:space="0" w:color="auto"/>
            <w:bottom w:val="none" w:sz="0" w:space="0" w:color="auto"/>
            <w:right w:val="none" w:sz="0" w:space="0" w:color="auto"/>
          </w:divBdr>
        </w:div>
        <w:div w:id="2033799813">
          <w:marLeft w:val="0"/>
          <w:marRight w:val="0"/>
          <w:marTop w:val="0"/>
          <w:marBottom w:val="0"/>
          <w:divBdr>
            <w:top w:val="none" w:sz="0" w:space="0" w:color="auto"/>
            <w:left w:val="none" w:sz="0" w:space="0" w:color="auto"/>
            <w:bottom w:val="none" w:sz="0" w:space="0" w:color="auto"/>
            <w:right w:val="none" w:sz="0" w:space="0" w:color="auto"/>
          </w:divBdr>
        </w:div>
        <w:div w:id="1618565392">
          <w:marLeft w:val="0"/>
          <w:marRight w:val="0"/>
          <w:marTop w:val="0"/>
          <w:marBottom w:val="0"/>
          <w:divBdr>
            <w:top w:val="none" w:sz="0" w:space="0" w:color="auto"/>
            <w:left w:val="none" w:sz="0" w:space="0" w:color="auto"/>
            <w:bottom w:val="none" w:sz="0" w:space="0" w:color="auto"/>
            <w:right w:val="none" w:sz="0" w:space="0" w:color="auto"/>
          </w:divBdr>
        </w:div>
        <w:div w:id="1567034102">
          <w:marLeft w:val="0"/>
          <w:marRight w:val="0"/>
          <w:marTop w:val="0"/>
          <w:marBottom w:val="0"/>
          <w:divBdr>
            <w:top w:val="none" w:sz="0" w:space="0" w:color="auto"/>
            <w:left w:val="none" w:sz="0" w:space="0" w:color="auto"/>
            <w:bottom w:val="none" w:sz="0" w:space="0" w:color="auto"/>
            <w:right w:val="none" w:sz="0" w:space="0" w:color="auto"/>
          </w:divBdr>
        </w:div>
        <w:div w:id="247085034">
          <w:marLeft w:val="0"/>
          <w:marRight w:val="0"/>
          <w:marTop w:val="0"/>
          <w:marBottom w:val="0"/>
          <w:divBdr>
            <w:top w:val="none" w:sz="0" w:space="0" w:color="auto"/>
            <w:left w:val="none" w:sz="0" w:space="0" w:color="auto"/>
            <w:bottom w:val="none" w:sz="0" w:space="0" w:color="auto"/>
            <w:right w:val="none" w:sz="0" w:space="0" w:color="auto"/>
          </w:divBdr>
        </w:div>
        <w:div w:id="815562679">
          <w:marLeft w:val="0"/>
          <w:marRight w:val="0"/>
          <w:marTop w:val="0"/>
          <w:marBottom w:val="0"/>
          <w:divBdr>
            <w:top w:val="none" w:sz="0" w:space="0" w:color="auto"/>
            <w:left w:val="none" w:sz="0" w:space="0" w:color="auto"/>
            <w:bottom w:val="none" w:sz="0" w:space="0" w:color="auto"/>
            <w:right w:val="none" w:sz="0" w:space="0" w:color="auto"/>
          </w:divBdr>
        </w:div>
        <w:div w:id="822550694">
          <w:marLeft w:val="0"/>
          <w:marRight w:val="0"/>
          <w:marTop w:val="0"/>
          <w:marBottom w:val="0"/>
          <w:divBdr>
            <w:top w:val="none" w:sz="0" w:space="0" w:color="auto"/>
            <w:left w:val="none" w:sz="0" w:space="0" w:color="auto"/>
            <w:bottom w:val="none" w:sz="0" w:space="0" w:color="auto"/>
            <w:right w:val="none" w:sz="0" w:space="0" w:color="auto"/>
          </w:divBdr>
          <w:divsChild>
            <w:div w:id="1295794955">
              <w:marLeft w:val="0"/>
              <w:marRight w:val="0"/>
              <w:marTop w:val="0"/>
              <w:marBottom w:val="0"/>
              <w:divBdr>
                <w:top w:val="none" w:sz="0" w:space="0" w:color="auto"/>
                <w:left w:val="none" w:sz="0" w:space="0" w:color="auto"/>
                <w:bottom w:val="none" w:sz="0" w:space="0" w:color="auto"/>
                <w:right w:val="none" w:sz="0" w:space="0" w:color="auto"/>
              </w:divBdr>
            </w:div>
            <w:div w:id="182981950">
              <w:marLeft w:val="0"/>
              <w:marRight w:val="0"/>
              <w:marTop w:val="0"/>
              <w:marBottom w:val="0"/>
              <w:divBdr>
                <w:top w:val="none" w:sz="0" w:space="0" w:color="auto"/>
                <w:left w:val="none" w:sz="0" w:space="0" w:color="auto"/>
                <w:bottom w:val="none" w:sz="0" w:space="0" w:color="auto"/>
                <w:right w:val="none" w:sz="0" w:space="0" w:color="auto"/>
              </w:divBdr>
            </w:div>
            <w:div w:id="1948267488">
              <w:marLeft w:val="0"/>
              <w:marRight w:val="0"/>
              <w:marTop w:val="0"/>
              <w:marBottom w:val="0"/>
              <w:divBdr>
                <w:top w:val="none" w:sz="0" w:space="0" w:color="auto"/>
                <w:left w:val="none" w:sz="0" w:space="0" w:color="auto"/>
                <w:bottom w:val="none" w:sz="0" w:space="0" w:color="auto"/>
                <w:right w:val="none" w:sz="0" w:space="0" w:color="auto"/>
              </w:divBdr>
            </w:div>
          </w:divsChild>
        </w:div>
        <w:div w:id="1178613308">
          <w:marLeft w:val="0"/>
          <w:marRight w:val="0"/>
          <w:marTop w:val="0"/>
          <w:marBottom w:val="0"/>
          <w:divBdr>
            <w:top w:val="none" w:sz="0" w:space="0" w:color="auto"/>
            <w:left w:val="none" w:sz="0" w:space="0" w:color="auto"/>
            <w:bottom w:val="none" w:sz="0" w:space="0" w:color="auto"/>
            <w:right w:val="none" w:sz="0" w:space="0" w:color="auto"/>
          </w:divBdr>
          <w:divsChild>
            <w:div w:id="1100103237">
              <w:marLeft w:val="0"/>
              <w:marRight w:val="0"/>
              <w:marTop w:val="0"/>
              <w:marBottom w:val="0"/>
              <w:divBdr>
                <w:top w:val="none" w:sz="0" w:space="0" w:color="auto"/>
                <w:left w:val="none" w:sz="0" w:space="0" w:color="auto"/>
                <w:bottom w:val="none" w:sz="0" w:space="0" w:color="auto"/>
                <w:right w:val="none" w:sz="0" w:space="0" w:color="auto"/>
              </w:divBdr>
            </w:div>
            <w:div w:id="1696343872">
              <w:marLeft w:val="0"/>
              <w:marRight w:val="0"/>
              <w:marTop w:val="0"/>
              <w:marBottom w:val="0"/>
              <w:divBdr>
                <w:top w:val="none" w:sz="0" w:space="0" w:color="auto"/>
                <w:left w:val="none" w:sz="0" w:space="0" w:color="auto"/>
                <w:bottom w:val="none" w:sz="0" w:space="0" w:color="auto"/>
                <w:right w:val="none" w:sz="0" w:space="0" w:color="auto"/>
              </w:divBdr>
            </w:div>
            <w:div w:id="1700548320">
              <w:marLeft w:val="0"/>
              <w:marRight w:val="0"/>
              <w:marTop w:val="0"/>
              <w:marBottom w:val="0"/>
              <w:divBdr>
                <w:top w:val="none" w:sz="0" w:space="0" w:color="auto"/>
                <w:left w:val="none" w:sz="0" w:space="0" w:color="auto"/>
                <w:bottom w:val="none" w:sz="0" w:space="0" w:color="auto"/>
                <w:right w:val="none" w:sz="0" w:space="0" w:color="auto"/>
              </w:divBdr>
            </w:div>
            <w:div w:id="2079084571">
              <w:marLeft w:val="0"/>
              <w:marRight w:val="0"/>
              <w:marTop w:val="0"/>
              <w:marBottom w:val="0"/>
              <w:divBdr>
                <w:top w:val="none" w:sz="0" w:space="0" w:color="auto"/>
                <w:left w:val="none" w:sz="0" w:space="0" w:color="auto"/>
                <w:bottom w:val="none" w:sz="0" w:space="0" w:color="auto"/>
                <w:right w:val="none" w:sz="0" w:space="0" w:color="auto"/>
              </w:divBdr>
            </w:div>
          </w:divsChild>
        </w:div>
        <w:div w:id="56899481">
          <w:marLeft w:val="0"/>
          <w:marRight w:val="0"/>
          <w:marTop w:val="0"/>
          <w:marBottom w:val="0"/>
          <w:divBdr>
            <w:top w:val="none" w:sz="0" w:space="0" w:color="auto"/>
            <w:left w:val="none" w:sz="0" w:space="0" w:color="auto"/>
            <w:bottom w:val="none" w:sz="0" w:space="0" w:color="auto"/>
            <w:right w:val="none" w:sz="0" w:space="0" w:color="auto"/>
          </w:divBdr>
          <w:divsChild>
            <w:div w:id="173569846">
              <w:marLeft w:val="0"/>
              <w:marRight w:val="0"/>
              <w:marTop w:val="0"/>
              <w:marBottom w:val="0"/>
              <w:divBdr>
                <w:top w:val="none" w:sz="0" w:space="0" w:color="auto"/>
                <w:left w:val="none" w:sz="0" w:space="0" w:color="auto"/>
                <w:bottom w:val="none" w:sz="0" w:space="0" w:color="auto"/>
                <w:right w:val="none" w:sz="0" w:space="0" w:color="auto"/>
              </w:divBdr>
            </w:div>
            <w:div w:id="1911499445">
              <w:marLeft w:val="0"/>
              <w:marRight w:val="0"/>
              <w:marTop w:val="0"/>
              <w:marBottom w:val="0"/>
              <w:divBdr>
                <w:top w:val="none" w:sz="0" w:space="0" w:color="auto"/>
                <w:left w:val="none" w:sz="0" w:space="0" w:color="auto"/>
                <w:bottom w:val="none" w:sz="0" w:space="0" w:color="auto"/>
                <w:right w:val="none" w:sz="0" w:space="0" w:color="auto"/>
              </w:divBdr>
            </w:div>
            <w:div w:id="81294928">
              <w:marLeft w:val="0"/>
              <w:marRight w:val="0"/>
              <w:marTop w:val="0"/>
              <w:marBottom w:val="0"/>
              <w:divBdr>
                <w:top w:val="none" w:sz="0" w:space="0" w:color="auto"/>
                <w:left w:val="none" w:sz="0" w:space="0" w:color="auto"/>
                <w:bottom w:val="none" w:sz="0" w:space="0" w:color="auto"/>
                <w:right w:val="none" w:sz="0" w:space="0" w:color="auto"/>
              </w:divBdr>
            </w:div>
            <w:div w:id="1031803779">
              <w:marLeft w:val="0"/>
              <w:marRight w:val="0"/>
              <w:marTop w:val="0"/>
              <w:marBottom w:val="0"/>
              <w:divBdr>
                <w:top w:val="none" w:sz="0" w:space="0" w:color="auto"/>
                <w:left w:val="none" w:sz="0" w:space="0" w:color="auto"/>
                <w:bottom w:val="none" w:sz="0" w:space="0" w:color="auto"/>
                <w:right w:val="none" w:sz="0" w:space="0" w:color="auto"/>
              </w:divBdr>
            </w:div>
          </w:divsChild>
        </w:div>
        <w:div w:id="225530794">
          <w:marLeft w:val="0"/>
          <w:marRight w:val="0"/>
          <w:marTop w:val="0"/>
          <w:marBottom w:val="0"/>
          <w:divBdr>
            <w:top w:val="none" w:sz="0" w:space="0" w:color="auto"/>
            <w:left w:val="none" w:sz="0" w:space="0" w:color="auto"/>
            <w:bottom w:val="none" w:sz="0" w:space="0" w:color="auto"/>
            <w:right w:val="none" w:sz="0" w:space="0" w:color="auto"/>
          </w:divBdr>
          <w:divsChild>
            <w:div w:id="966937612">
              <w:marLeft w:val="0"/>
              <w:marRight w:val="0"/>
              <w:marTop w:val="0"/>
              <w:marBottom w:val="0"/>
              <w:divBdr>
                <w:top w:val="none" w:sz="0" w:space="0" w:color="auto"/>
                <w:left w:val="none" w:sz="0" w:space="0" w:color="auto"/>
                <w:bottom w:val="none" w:sz="0" w:space="0" w:color="auto"/>
                <w:right w:val="none" w:sz="0" w:space="0" w:color="auto"/>
              </w:divBdr>
            </w:div>
            <w:div w:id="378554520">
              <w:marLeft w:val="0"/>
              <w:marRight w:val="0"/>
              <w:marTop w:val="0"/>
              <w:marBottom w:val="0"/>
              <w:divBdr>
                <w:top w:val="none" w:sz="0" w:space="0" w:color="auto"/>
                <w:left w:val="none" w:sz="0" w:space="0" w:color="auto"/>
                <w:bottom w:val="none" w:sz="0" w:space="0" w:color="auto"/>
                <w:right w:val="none" w:sz="0" w:space="0" w:color="auto"/>
              </w:divBdr>
            </w:div>
          </w:divsChild>
        </w:div>
        <w:div w:id="318005420">
          <w:marLeft w:val="0"/>
          <w:marRight w:val="0"/>
          <w:marTop w:val="0"/>
          <w:marBottom w:val="0"/>
          <w:divBdr>
            <w:top w:val="none" w:sz="0" w:space="0" w:color="auto"/>
            <w:left w:val="none" w:sz="0" w:space="0" w:color="auto"/>
            <w:bottom w:val="none" w:sz="0" w:space="0" w:color="auto"/>
            <w:right w:val="none" w:sz="0" w:space="0" w:color="auto"/>
          </w:divBdr>
          <w:divsChild>
            <w:div w:id="1234705632">
              <w:marLeft w:val="0"/>
              <w:marRight w:val="0"/>
              <w:marTop w:val="0"/>
              <w:marBottom w:val="0"/>
              <w:divBdr>
                <w:top w:val="none" w:sz="0" w:space="0" w:color="auto"/>
                <w:left w:val="none" w:sz="0" w:space="0" w:color="auto"/>
                <w:bottom w:val="none" w:sz="0" w:space="0" w:color="auto"/>
                <w:right w:val="none" w:sz="0" w:space="0" w:color="auto"/>
              </w:divBdr>
            </w:div>
            <w:div w:id="1427922999">
              <w:marLeft w:val="0"/>
              <w:marRight w:val="0"/>
              <w:marTop w:val="0"/>
              <w:marBottom w:val="0"/>
              <w:divBdr>
                <w:top w:val="none" w:sz="0" w:space="0" w:color="auto"/>
                <w:left w:val="none" w:sz="0" w:space="0" w:color="auto"/>
                <w:bottom w:val="none" w:sz="0" w:space="0" w:color="auto"/>
                <w:right w:val="none" w:sz="0" w:space="0" w:color="auto"/>
              </w:divBdr>
            </w:div>
            <w:div w:id="615407206">
              <w:marLeft w:val="0"/>
              <w:marRight w:val="0"/>
              <w:marTop w:val="0"/>
              <w:marBottom w:val="0"/>
              <w:divBdr>
                <w:top w:val="none" w:sz="0" w:space="0" w:color="auto"/>
                <w:left w:val="none" w:sz="0" w:space="0" w:color="auto"/>
                <w:bottom w:val="none" w:sz="0" w:space="0" w:color="auto"/>
                <w:right w:val="none" w:sz="0" w:space="0" w:color="auto"/>
              </w:divBdr>
            </w:div>
          </w:divsChild>
        </w:div>
        <w:div w:id="474761849">
          <w:marLeft w:val="0"/>
          <w:marRight w:val="0"/>
          <w:marTop w:val="0"/>
          <w:marBottom w:val="0"/>
          <w:divBdr>
            <w:top w:val="none" w:sz="0" w:space="0" w:color="auto"/>
            <w:left w:val="none" w:sz="0" w:space="0" w:color="auto"/>
            <w:bottom w:val="none" w:sz="0" w:space="0" w:color="auto"/>
            <w:right w:val="none" w:sz="0" w:space="0" w:color="auto"/>
          </w:divBdr>
          <w:divsChild>
            <w:div w:id="1622764306">
              <w:marLeft w:val="0"/>
              <w:marRight w:val="0"/>
              <w:marTop w:val="0"/>
              <w:marBottom w:val="0"/>
              <w:divBdr>
                <w:top w:val="none" w:sz="0" w:space="0" w:color="auto"/>
                <w:left w:val="none" w:sz="0" w:space="0" w:color="auto"/>
                <w:bottom w:val="none" w:sz="0" w:space="0" w:color="auto"/>
                <w:right w:val="none" w:sz="0" w:space="0" w:color="auto"/>
              </w:divBdr>
            </w:div>
            <w:div w:id="898831623">
              <w:marLeft w:val="0"/>
              <w:marRight w:val="0"/>
              <w:marTop w:val="0"/>
              <w:marBottom w:val="0"/>
              <w:divBdr>
                <w:top w:val="none" w:sz="0" w:space="0" w:color="auto"/>
                <w:left w:val="none" w:sz="0" w:space="0" w:color="auto"/>
                <w:bottom w:val="none" w:sz="0" w:space="0" w:color="auto"/>
                <w:right w:val="none" w:sz="0" w:space="0" w:color="auto"/>
              </w:divBdr>
            </w:div>
            <w:div w:id="875700393">
              <w:marLeft w:val="0"/>
              <w:marRight w:val="0"/>
              <w:marTop w:val="0"/>
              <w:marBottom w:val="0"/>
              <w:divBdr>
                <w:top w:val="none" w:sz="0" w:space="0" w:color="auto"/>
                <w:left w:val="none" w:sz="0" w:space="0" w:color="auto"/>
                <w:bottom w:val="none" w:sz="0" w:space="0" w:color="auto"/>
                <w:right w:val="none" w:sz="0" w:space="0" w:color="auto"/>
              </w:divBdr>
            </w:div>
            <w:div w:id="107631502">
              <w:marLeft w:val="0"/>
              <w:marRight w:val="0"/>
              <w:marTop w:val="0"/>
              <w:marBottom w:val="0"/>
              <w:divBdr>
                <w:top w:val="none" w:sz="0" w:space="0" w:color="auto"/>
                <w:left w:val="none" w:sz="0" w:space="0" w:color="auto"/>
                <w:bottom w:val="none" w:sz="0" w:space="0" w:color="auto"/>
                <w:right w:val="none" w:sz="0" w:space="0" w:color="auto"/>
              </w:divBdr>
            </w:div>
            <w:div w:id="55327081">
              <w:marLeft w:val="0"/>
              <w:marRight w:val="0"/>
              <w:marTop w:val="0"/>
              <w:marBottom w:val="0"/>
              <w:divBdr>
                <w:top w:val="none" w:sz="0" w:space="0" w:color="auto"/>
                <w:left w:val="none" w:sz="0" w:space="0" w:color="auto"/>
                <w:bottom w:val="none" w:sz="0" w:space="0" w:color="auto"/>
                <w:right w:val="none" w:sz="0" w:space="0" w:color="auto"/>
              </w:divBdr>
            </w:div>
          </w:divsChild>
        </w:div>
        <w:div w:id="258831426">
          <w:marLeft w:val="0"/>
          <w:marRight w:val="0"/>
          <w:marTop w:val="0"/>
          <w:marBottom w:val="0"/>
          <w:divBdr>
            <w:top w:val="none" w:sz="0" w:space="0" w:color="auto"/>
            <w:left w:val="none" w:sz="0" w:space="0" w:color="auto"/>
            <w:bottom w:val="none" w:sz="0" w:space="0" w:color="auto"/>
            <w:right w:val="none" w:sz="0" w:space="0" w:color="auto"/>
          </w:divBdr>
        </w:div>
        <w:div w:id="980769786">
          <w:marLeft w:val="0"/>
          <w:marRight w:val="0"/>
          <w:marTop w:val="0"/>
          <w:marBottom w:val="0"/>
          <w:divBdr>
            <w:top w:val="none" w:sz="0" w:space="0" w:color="auto"/>
            <w:left w:val="none" w:sz="0" w:space="0" w:color="auto"/>
            <w:bottom w:val="none" w:sz="0" w:space="0" w:color="auto"/>
            <w:right w:val="none" w:sz="0" w:space="0" w:color="auto"/>
          </w:divBdr>
        </w:div>
        <w:div w:id="464354200">
          <w:marLeft w:val="0"/>
          <w:marRight w:val="0"/>
          <w:marTop w:val="0"/>
          <w:marBottom w:val="0"/>
          <w:divBdr>
            <w:top w:val="none" w:sz="0" w:space="0" w:color="auto"/>
            <w:left w:val="none" w:sz="0" w:space="0" w:color="auto"/>
            <w:bottom w:val="none" w:sz="0" w:space="0" w:color="auto"/>
            <w:right w:val="none" w:sz="0" w:space="0" w:color="auto"/>
          </w:divBdr>
        </w:div>
        <w:div w:id="393092009">
          <w:marLeft w:val="0"/>
          <w:marRight w:val="0"/>
          <w:marTop w:val="0"/>
          <w:marBottom w:val="0"/>
          <w:divBdr>
            <w:top w:val="none" w:sz="0" w:space="0" w:color="auto"/>
            <w:left w:val="none" w:sz="0" w:space="0" w:color="auto"/>
            <w:bottom w:val="none" w:sz="0" w:space="0" w:color="auto"/>
            <w:right w:val="none" w:sz="0" w:space="0" w:color="auto"/>
          </w:divBdr>
        </w:div>
        <w:div w:id="528569691">
          <w:marLeft w:val="0"/>
          <w:marRight w:val="0"/>
          <w:marTop w:val="0"/>
          <w:marBottom w:val="0"/>
          <w:divBdr>
            <w:top w:val="none" w:sz="0" w:space="0" w:color="auto"/>
            <w:left w:val="none" w:sz="0" w:space="0" w:color="auto"/>
            <w:bottom w:val="none" w:sz="0" w:space="0" w:color="auto"/>
            <w:right w:val="none" w:sz="0" w:space="0" w:color="auto"/>
          </w:divBdr>
        </w:div>
        <w:div w:id="484859816">
          <w:marLeft w:val="0"/>
          <w:marRight w:val="0"/>
          <w:marTop w:val="0"/>
          <w:marBottom w:val="0"/>
          <w:divBdr>
            <w:top w:val="none" w:sz="0" w:space="0" w:color="auto"/>
            <w:left w:val="none" w:sz="0" w:space="0" w:color="auto"/>
            <w:bottom w:val="none" w:sz="0" w:space="0" w:color="auto"/>
            <w:right w:val="none" w:sz="0" w:space="0" w:color="auto"/>
          </w:divBdr>
        </w:div>
        <w:div w:id="1204442672">
          <w:marLeft w:val="0"/>
          <w:marRight w:val="0"/>
          <w:marTop w:val="0"/>
          <w:marBottom w:val="0"/>
          <w:divBdr>
            <w:top w:val="none" w:sz="0" w:space="0" w:color="auto"/>
            <w:left w:val="none" w:sz="0" w:space="0" w:color="auto"/>
            <w:bottom w:val="none" w:sz="0" w:space="0" w:color="auto"/>
            <w:right w:val="none" w:sz="0" w:space="0" w:color="auto"/>
          </w:divBdr>
        </w:div>
      </w:divsChild>
    </w:div>
    <w:div w:id="480658668">
      <w:bodyDiv w:val="1"/>
      <w:marLeft w:val="0"/>
      <w:marRight w:val="0"/>
      <w:marTop w:val="0"/>
      <w:marBottom w:val="0"/>
      <w:divBdr>
        <w:top w:val="none" w:sz="0" w:space="0" w:color="auto"/>
        <w:left w:val="none" w:sz="0" w:space="0" w:color="auto"/>
        <w:bottom w:val="none" w:sz="0" w:space="0" w:color="auto"/>
        <w:right w:val="none" w:sz="0" w:space="0" w:color="auto"/>
      </w:divBdr>
    </w:div>
    <w:div w:id="1869682977">
      <w:bodyDiv w:val="1"/>
      <w:marLeft w:val="0"/>
      <w:marRight w:val="0"/>
      <w:marTop w:val="0"/>
      <w:marBottom w:val="0"/>
      <w:divBdr>
        <w:top w:val="none" w:sz="0" w:space="0" w:color="auto"/>
        <w:left w:val="none" w:sz="0" w:space="0" w:color="auto"/>
        <w:bottom w:val="none" w:sz="0" w:space="0" w:color="auto"/>
        <w:right w:val="none" w:sz="0" w:space="0" w:color="auto"/>
      </w:divBdr>
      <w:divsChild>
        <w:div w:id="138695235">
          <w:marLeft w:val="0"/>
          <w:marRight w:val="0"/>
          <w:marTop w:val="0"/>
          <w:marBottom w:val="0"/>
          <w:divBdr>
            <w:top w:val="none" w:sz="0" w:space="0" w:color="auto"/>
            <w:left w:val="none" w:sz="0" w:space="0" w:color="auto"/>
            <w:bottom w:val="none" w:sz="0" w:space="0" w:color="auto"/>
            <w:right w:val="none" w:sz="0" w:space="0" w:color="auto"/>
          </w:divBdr>
        </w:div>
        <w:div w:id="2036225726">
          <w:marLeft w:val="0"/>
          <w:marRight w:val="0"/>
          <w:marTop w:val="0"/>
          <w:marBottom w:val="0"/>
          <w:divBdr>
            <w:top w:val="none" w:sz="0" w:space="0" w:color="auto"/>
            <w:left w:val="none" w:sz="0" w:space="0" w:color="auto"/>
            <w:bottom w:val="none" w:sz="0" w:space="0" w:color="auto"/>
            <w:right w:val="none" w:sz="0" w:space="0" w:color="auto"/>
          </w:divBdr>
        </w:div>
        <w:div w:id="1690184049">
          <w:marLeft w:val="0"/>
          <w:marRight w:val="0"/>
          <w:marTop w:val="0"/>
          <w:marBottom w:val="0"/>
          <w:divBdr>
            <w:top w:val="none" w:sz="0" w:space="0" w:color="auto"/>
            <w:left w:val="none" w:sz="0" w:space="0" w:color="auto"/>
            <w:bottom w:val="none" w:sz="0" w:space="0" w:color="auto"/>
            <w:right w:val="none" w:sz="0" w:space="0" w:color="auto"/>
          </w:divBdr>
        </w:div>
        <w:div w:id="1954241379">
          <w:marLeft w:val="0"/>
          <w:marRight w:val="0"/>
          <w:marTop w:val="0"/>
          <w:marBottom w:val="0"/>
          <w:divBdr>
            <w:top w:val="none" w:sz="0" w:space="0" w:color="auto"/>
            <w:left w:val="none" w:sz="0" w:space="0" w:color="auto"/>
            <w:bottom w:val="none" w:sz="0" w:space="0" w:color="auto"/>
            <w:right w:val="none" w:sz="0" w:space="0" w:color="auto"/>
          </w:divBdr>
        </w:div>
        <w:div w:id="395006737">
          <w:marLeft w:val="0"/>
          <w:marRight w:val="0"/>
          <w:marTop w:val="0"/>
          <w:marBottom w:val="0"/>
          <w:divBdr>
            <w:top w:val="none" w:sz="0" w:space="0" w:color="auto"/>
            <w:left w:val="none" w:sz="0" w:space="0" w:color="auto"/>
            <w:bottom w:val="none" w:sz="0" w:space="0" w:color="auto"/>
            <w:right w:val="none" w:sz="0" w:space="0" w:color="auto"/>
          </w:divBdr>
        </w:div>
        <w:div w:id="1350836873">
          <w:marLeft w:val="0"/>
          <w:marRight w:val="0"/>
          <w:marTop w:val="0"/>
          <w:marBottom w:val="0"/>
          <w:divBdr>
            <w:top w:val="none" w:sz="0" w:space="0" w:color="auto"/>
            <w:left w:val="none" w:sz="0" w:space="0" w:color="auto"/>
            <w:bottom w:val="none" w:sz="0" w:space="0" w:color="auto"/>
            <w:right w:val="none" w:sz="0" w:space="0" w:color="auto"/>
          </w:divBdr>
        </w:div>
        <w:div w:id="16379471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mailto:recovery@cardinia.vic.gov.au"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cardinia">
  <a:themeElements>
    <a:clrScheme name="Cardinia full palette">
      <a:dk1>
        <a:sysClr val="windowText" lastClr="000000"/>
      </a:dk1>
      <a:lt1>
        <a:sysClr val="window" lastClr="FFFFFF"/>
      </a:lt1>
      <a:dk2>
        <a:srgbClr val="031F73"/>
      </a:dk2>
      <a:lt2>
        <a:srgbClr val="EBB700"/>
      </a:lt2>
      <a:accent1>
        <a:srgbClr val="C1BB00"/>
      </a:accent1>
      <a:accent2>
        <a:srgbClr val="53682B"/>
      </a:accent2>
      <a:accent3>
        <a:srgbClr val="C75B12"/>
      </a:accent3>
      <a:accent4>
        <a:srgbClr val="A22B38"/>
      </a:accent4>
      <a:accent5>
        <a:srgbClr val="5E2750"/>
      </a:accent5>
      <a:accent6>
        <a:srgbClr val="0073CF"/>
      </a:accent6>
      <a:hlink>
        <a:srgbClr val="0000FF"/>
      </a:hlink>
      <a:folHlink>
        <a:srgbClr val="800080"/>
      </a:folHlink>
    </a:clrScheme>
    <a:fontScheme name="Cardinia">
      <a:majorFont>
        <a:latin typeface="Franklin Gothic Demi"/>
        <a:ea typeface=""/>
        <a:cs typeface=""/>
      </a:majorFont>
      <a:minorFont>
        <a:latin typeface="Franklin Gothic Book"/>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2013-03-12T00:00:00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tns:customPropertyEditors xmlns:tns="http://schemas.microsoft.com/office/2006/customDocumentInformationPanel">
  <tns:showOnOpen>false</tns:showOnOpen>
  <tns:defaultPropertyEditorNamespace>Standard properties</tns:defaultPropertyEditorNamespace>
</tns:customPropertyEditor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96FFEEE-878A-47DE-AA00-A3D0EE5A06E3}">
  <ds:schemaRefs>
    <ds:schemaRef ds:uri="http://schemas.openxmlformats.org/officeDocument/2006/bibliography"/>
  </ds:schemaRefs>
</ds:datastoreItem>
</file>

<file path=customXml/itemProps3.xml><?xml version="1.0" encoding="utf-8"?>
<ds:datastoreItem xmlns:ds="http://schemas.openxmlformats.org/officeDocument/2006/customXml" ds:itemID="{A8B15553-D5EC-4F1D-86A3-D78A9F2120D6}">
  <ds:schemaRefs>
    <ds:schemaRef ds:uri="http://schemas.microsoft.com/office/2006/customDocumentInformationPanel"/>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2</Pages>
  <Words>687</Words>
  <Characters>3920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Cardinia Shire Council</Company>
  <LinksUpToDate>false</LinksUpToDate>
  <CharactersWithSpaces>4598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Grant White</dc:creator>
  <cp:keywords/>
  <dc:description/>
  <cp:lastModifiedBy>Grant White</cp:lastModifiedBy>
  <cp:revision>6</cp:revision>
  <cp:lastPrinted>2014-03-03T21:33:00Z</cp:lastPrinted>
  <dcterms:created xsi:type="dcterms:W3CDTF">2022-07-12T05:33:00Z</dcterms:created>
  <dcterms:modified xsi:type="dcterms:W3CDTF">2022-07-13T23:06:00Z</dcterms:modified>
</cp:coreProperties>
</file>